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pPr>
        <w:pStyle w:val="Heading2"/>
        <w:rPr>
          <w:rFonts w:ascii="Arial Narrow" w:hAnsi="Arial Narrow"/>
        </w:rPr>
      </w:pPr>
      <w:r>
        <w:rPr>
          <w:rFonts w:ascii="Arial Narrow" w:hAnsi="Arial Narrow"/>
        </w:rPr>
        <w:t>1280 Filling / Dosing PN191318</w:t>
      </w:r>
    </w:p>
    <w:p>
      <w:pPr>
        <w:pStyle w:val="BodyText"/>
        <w:jc w:val="right"/>
        <w:rPr>
          <w:rFonts w:ascii="Arial Narrow" w:hAnsi="Arial Narrow" w:cs="Arial"/>
          <w:sz w:val="28"/>
          <w:szCs w:val="28"/>
        </w:rPr>
      </w:pPr>
      <w:r>
        <w:rPr>
          <w:rFonts w:ascii="Arial Narrow" w:hAnsi="Arial Narrow" w:cs="Arial"/>
          <w:sz w:val="28"/>
          <w:szCs w:val="28"/>
        </w:rPr>
        <w:t xml:space="preserve">Date : </w:t>
      </w:r>
      <w:r>
        <w:rPr>
          <w:rFonts w:ascii="Arial Narrow" w:hAnsi="Arial Narrow" w:cs="Arial"/>
          <w:sz w:val="28"/>
          <w:szCs w:val="28"/>
        </w:rPr>
        <w:fldChar w:fldCharType="begin"/>
      </w:r>
      <w:r>
        <w:rPr>
          <w:rFonts w:ascii="Arial Narrow" w:hAnsi="Arial Narrow" w:cs="Arial"/>
          <w:sz w:val="28"/>
          <w:szCs w:val="28"/>
        </w:rPr>
        <w:instrText xml:space="preserve"> DATE  \@ "M/d/yy"  \* MERGEFORMAT </w:instrText>
      </w:r>
      <w:r>
        <w:rPr>
          <w:rFonts w:ascii="Arial Narrow" w:hAnsi="Arial Narrow" w:cs="Arial"/>
          <w:sz w:val="28"/>
          <w:szCs w:val="28"/>
        </w:rPr>
        <w:fldChar w:fldCharType="separate"/>
      </w:r>
      <w:r>
        <w:rPr>
          <w:rFonts w:ascii="Arial Narrow" w:hAnsi="Arial Narrow" w:cs="Arial"/>
          <w:noProof/>
          <w:sz w:val="28"/>
          <w:szCs w:val="28"/>
        </w:rPr>
        <w:t>11/25/25</w:t>
      </w:r>
      <w:r>
        <w:rPr>
          <w:rFonts w:ascii="Arial Narrow" w:hAnsi="Arial Narrow" w:cs="Arial"/>
          <w:sz w:val="28"/>
          <w:szCs w:val="28"/>
        </w:rPr>
        <w:fldChar w:fldCharType="end"/>
      </w:r>
    </w:p>
    <w:p>
      <w:pPr>
        <w:pStyle w:val="BodyText"/>
        <w:jc w:val="right"/>
        <w:rPr>
          <w:rFonts w:ascii="Arial Narrow" w:hAnsi="Arial Narrow" w:cs="Arial"/>
          <w:sz w:val="28"/>
          <w:szCs w:val="28"/>
        </w:rPr>
      </w:pPr>
      <w:r>
        <w:rPr>
          <w:rFonts w:ascii="Arial Narrow" w:hAnsi="Arial Narrow" w:cs="Arial"/>
          <w:sz w:val="28"/>
          <w:szCs w:val="28"/>
        </w:rPr>
        <w:t>ELS #: SZnnnnnnn Version 1.04</w:t>
      </w:r>
    </w:p>
    <w:p>
      <w:pPr>
        <w:pStyle w:val="BodyText"/>
        <w:jc w:val="right"/>
        <w:rPr>
          <w:rFonts w:ascii="Arial Narrow" w:hAnsi="Arial Narrow" w:cs="Arial"/>
          <w:sz w:val="28"/>
          <w:szCs w:val="28"/>
        </w:rPr>
      </w:pPr>
      <w:r>
        <w:rPr>
          <w:rFonts w:ascii="Arial Narrow" w:hAnsi="Arial Narrow" w:cs="Arial"/>
          <w:sz w:val="28"/>
          <w:szCs w:val="28"/>
        </w:rPr>
        <w:t>S.O. #: nnnnnnn</w:t>
      </w:r>
    </w:p>
    <w:p>
      <w:pPr>
        <w:rPr>
          <w:rFonts w:ascii="Arial Narrow" w:hAnsi="Arial Narrow" w:cs="Tahoma"/>
        </w:rPr>
      </w:pPr>
    </w:p>
    <w:p>
      <w:pPr>
        <w:rPr>
          <w:rFonts w:ascii="Arial Narrow" w:hAnsi="Arial Narrow" w:cs="Tahoma"/>
        </w:rPr>
      </w:pPr>
    </w:p>
    <w:p>
      <w:pPr>
        <w:jc w:val="center"/>
        <w:rPr>
          <w:rFonts w:ascii="Arial Narrow" w:hAnsi="Arial Narrow" w:cs="Tahoma"/>
          <w:sz w:val="72"/>
          <w:szCs w:val="72"/>
        </w:rPr>
      </w:pPr>
      <w:r>
        <w:rPr>
          <w:rFonts w:ascii="Arial Narrow" w:hAnsi="Arial Narrow" w:cs="Tahoma"/>
          <w:sz w:val="72"/>
          <w:szCs w:val="72"/>
        </w:rPr>
        <w:t>Software User Guide</w:t>
      </w:r>
    </w:p>
    <w:p>
      <w:pPr>
        <w:rPr>
          <w:rFonts w:ascii="Arial Narrow" w:hAnsi="Arial Narrow" w:cs="Tahoma"/>
        </w:rPr>
      </w:pPr>
      <w:r>
        <w:rPr>
          <w:rFonts w:ascii="Arial Narrow" w:hAnsi="Arial Narrow" w:cs="Tahoma"/>
          <w:noProof/>
        </w:rPr>
        <w:drawing>
          <wp:inline distT="0" distB="0" distL="0" distR="0">
            <wp:extent cx="6924675" cy="5572125"/>
            <wp:effectExtent l="0" t="0" r="0" b="0"/>
            <wp:docPr id="4" name="Picture 1" descr="1280_with_iRite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1280_with_iRitelogo"/>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924675" cy="5572125"/>
                    </a:xfrm>
                    <a:prstGeom prst="rect">
                      <a:avLst/>
                    </a:prstGeom>
                    <a:noFill/>
                    <a:ln>
                      <a:noFill/>
                    </a:ln>
                  </pic:spPr>
                </pic:pic>
              </a:graphicData>
            </a:graphic>
          </wp:inline>
        </w:drawing>
      </w:r>
    </w:p>
    <w:p>
      <w:pPr>
        <w:rPr>
          <w:rFonts w:ascii="Arial Narrow" w:hAnsi="Arial Narrow" w:cs="Tahoma"/>
        </w:rPr>
      </w:pPr>
    </w:p>
    <w:p>
      <w:pPr>
        <w:rPr>
          <w:rFonts w:ascii="Arial Narrow" w:hAnsi="Arial Narrow" w:cs="Tahoma"/>
        </w:rPr>
      </w:pPr>
      <w:r>
        <w:rPr>
          <w:rFonts w:ascii="Arial Narrow" w:hAnsi="Arial Narrow" w:cs="Tahoma"/>
        </w:rPr>
        <w:tab/>
      </w:r>
    </w:p>
    <w:p>
      <w:pPr>
        <w:jc w:val="center"/>
        <w:rPr>
          <w:rFonts w:ascii="Arial Narrow" w:hAnsi="Arial Narrow" w:cs="Tahoma"/>
        </w:rPr>
      </w:pPr>
      <w:bookmarkStart w:id="0" w:name="_Toc92706727"/>
    </w:p>
    <w:p>
      <w:pPr>
        <w:jc w:val="center"/>
        <w:rPr>
          <w:rFonts w:ascii="Arial Narrow" w:hAnsi="Arial Narrow" w:cs="Tahoma"/>
        </w:rPr>
      </w:pPr>
    </w:p>
    <w:p>
      <w:pPr>
        <w:jc w:val="center"/>
        <w:rPr>
          <w:rFonts w:ascii="Arial Narrow" w:hAnsi="Arial Narrow" w:cs="Tahoma"/>
        </w:rPr>
        <w:sectPr>
          <w:footerReference w:type="even" r:id="rId10"/>
          <w:footerReference w:type="default" r:id="rId11"/>
          <w:headerReference w:type="first" r:id="rId12"/>
          <w:footerReference w:type="first" r:id="rId13"/>
          <w:type w:val="continuous"/>
          <w:pgSz w:w="12240" w:h="15840" w:code="1"/>
          <w:pgMar w:top="720" w:right="1080" w:bottom="1440" w:left="1080" w:header="0" w:footer="720" w:gutter="0"/>
          <w:cols w:space="720"/>
          <w:docGrid w:linePitch="360"/>
        </w:sectPr>
      </w:pPr>
    </w:p>
    <w:p>
      <w:pPr>
        <w:pStyle w:val="Subtitle"/>
        <w:rPr>
          <w:rFonts w:ascii="Arial Narrow" w:hAnsi="Arial Narrow"/>
          <w:kern w:val="0"/>
          <w:sz w:val="20"/>
          <w:szCs w:val="20"/>
        </w:rPr>
      </w:pPr>
      <w:bookmarkStart w:id="1" w:name="_Toc84066078"/>
      <w:bookmarkStart w:id="2" w:name="_Toc84126571"/>
      <w:bookmarkStart w:id="3" w:name="_Toc84126642"/>
      <w:bookmarkStart w:id="4" w:name="_Toc92706731"/>
      <w:bookmarkStart w:id="5" w:name="_Toc92706816"/>
      <w:bookmarkStart w:id="6" w:name="_Toc92706921"/>
      <w:bookmarkStart w:id="7" w:name="_Toc94084259"/>
      <w:bookmarkStart w:id="8" w:name="_Toc94692191"/>
      <w:bookmarkStart w:id="9" w:name="_Toc94936251"/>
      <w:bookmarkStart w:id="10" w:name="_Toc95625255"/>
      <w:bookmarkStart w:id="11" w:name="_Toc95626887"/>
      <w:bookmarkStart w:id="12" w:name="_Toc96219153"/>
      <w:bookmarkStart w:id="13" w:name="_Toc96833838"/>
      <w:bookmarkStart w:id="14" w:name="_Toc97106073"/>
      <w:bookmarkStart w:id="15" w:name="_Toc97112720"/>
      <w:bookmarkStart w:id="16" w:name="_Toc97113172"/>
      <w:bookmarkStart w:id="17" w:name="_Toc101075247"/>
      <w:bookmarkStart w:id="18" w:name="_Toc101587085"/>
      <w:bookmarkStart w:id="19" w:name="_Toc101950699"/>
      <w:bookmarkStart w:id="20" w:name="_Toc101950805"/>
      <w:bookmarkStart w:id="21" w:name="_Toc103754239"/>
      <w:bookmarkStart w:id="22" w:name="_Toc104171445"/>
      <w:bookmarkStart w:id="23" w:name="_Toc104171644"/>
      <w:bookmarkStart w:id="24" w:name="_Toc104187420"/>
      <w:bookmarkStart w:id="25" w:name="_Toc104947051"/>
      <w:bookmarkStart w:id="26" w:name="_Toc105491433"/>
      <w:bookmarkStart w:id="27" w:name="_Toc105580518"/>
      <w:bookmarkStart w:id="28" w:name="_Toc106445276"/>
      <w:bookmarkStart w:id="29" w:name="_Toc122236431"/>
      <w:bookmarkStart w:id="30" w:name="_Toc122856292"/>
      <w:bookmarkStart w:id="31" w:name="_Toc131296236"/>
      <w:bookmarkStart w:id="32" w:name="_Toc134409969"/>
      <w:bookmarkStart w:id="33" w:name="_Toc134410808"/>
      <w:bookmarkStart w:id="34" w:name="_Toc134410842"/>
      <w:bookmarkStart w:id="35" w:name="_Toc134410876"/>
      <w:bookmarkStart w:id="36" w:name="_Toc134430152"/>
      <w:bookmarkStart w:id="37" w:name="_Toc143399155"/>
      <w:bookmarkStart w:id="38" w:name="_Toc143481564"/>
      <w:bookmarkStart w:id="39" w:name="_Toc144797552"/>
      <w:bookmarkStart w:id="40" w:name="_Toc146006553"/>
      <w:bookmarkStart w:id="41" w:name="_Toc146007403"/>
      <w:bookmarkStart w:id="42" w:name="_Toc157591014"/>
      <w:bookmarkStart w:id="43" w:name="_Toc157918329"/>
      <w:bookmarkStart w:id="44" w:name="_Toc157918357"/>
      <w:bookmarkStart w:id="45" w:name="_Toc158101236"/>
      <w:bookmarkEnd w:id="0"/>
      <w:r>
        <w:rPr>
          <w:rFonts w:ascii="Arial Narrow" w:hAnsi="Arial Narrow"/>
        </w:rPr>
        <w:lastRenderedPageBreak/>
        <w:t xml:space="preserve">Scope </w:t>
      </w:r>
      <w:r>
        <w:rPr>
          <w:rFonts w:ascii="Arial Narrow" w:hAnsi="Arial Narrow"/>
          <w:kern w:val="0"/>
          <w:sz w:val="20"/>
          <w:szCs w:val="20"/>
        </w:rPr>
        <w:fldChar w:fldCharType="begin"/>
      </w:r>
      <w:r>
        <w:rPr>
          <w:rFonts w:ascii="Arial Narrow" w:hAnsi="Arial Narrow"/>
          <w:kern w:val="0"/>
          <w:sz w:val="20"/>
          <w:szCs w:val="20"/>
        </w:rPr>
        <w:instrText xml:space="preserve">  </w:instrText>
      </w:r>
      <w:r>
        <w:rPr>
          <w:rFonts w:ascii="Arial Narrow" w:hAnsi="Arial Narrow"/>
          <w:kern w:val="0"/>
          <w:sz w:val="20"/>
          <w:szCs w:val="20"/>
        </w:rPr>
        <w:fldChar w:fldCharType="end"/>
      </w:r>
    </w:p>
    <w:p>
      <w:pPr>
        <w:pStyle w:val="ListParagraph"/>
        <w:ind w:left="0"/>
        <w:rPr>
          <w:rFonts w:ascii="Arial" w:hAnsi="Arial" w:cs="Arial"/>
        </w:rPr>
      </w:pPr>
      <w:bookmarkStart w:id="46" w:name="_Toc84066079"/>
      <w:bookmarkStart w:id="47" w:name="_Toc84126572"/>
      <w:bookmarkStart w:id="48" w:name="_Toc84126643"/>
      <w:bookmarkStart w:id="49" w:name="_Toc92706732"/>
      <w:bookmarkStart w:id="50" w:name="_Toc92706817"/>
      <w:bookmarkStart w:id="51" w:name="_Toc92706922"/>
      <w:bookmarkStart w:id="52" w:name="_Toc94084260"/>
      <w:bookmarkStart w:id="53" w:name="_Toc94692192"/>
      <w:bookmarkStart w:id="54" w:name="_Toc94936252"/>
      <w:bookmarkStart w:id="55" w:name="_Toc95625256"/>
      <w:bookmarkStart w:id="56" w:name="_Toc95626888"/>
      <w:bookmarkStart w:id="57" w:name="_Toc96219154"/>
      <w:bookmarkStart w:id="58" w:name="_Toc96833839"/>
      <w:bookmarkStart w:id="59" w:name="_Toc97106074"/>
      <w:bookmarkStart w:id="60" w:name="_Toc97112721"/>
      <w:bookmarkStart w:id="61" w:name="_Toc97113173"/>
      <w:bookmarkStart w:id="62" w:name="_Toc101075248"/>
      <w:bookmarkStart w:id="63" w:name="_Toc101587086"/>
      <w:bookmarkStart w:id="64" w:name="_Toc101950700"/>
      <w:bookmarkStart w:id="65" w:name="_Toc101950806"/>
      <w:bookmarkStart w:id="66" w:name="_Toc103754240"/>
      <w:bookmarkStart w:id="67" w:name="_Toc104171446"/>
      <w:bookmarkStart w:id="68" w:name="_Toc104171645"/>
      <w:bookmarkStart w:id="69" w:name="_Toc104187421"/>
      <w:bookmarkStart w:id="70" w:name="_Toc104947052"/>
      <w:bookmarkStart w:id="71" w:name="_Toc105491434"/>
      <w:bookmarkStart w:id="72" w:name="_Toc105580519"/>
      <w:bookmarkStart w:id="73" w:name="_Toc106445277"/>
      <w:bookmarkStart w:id="74" w:name="_Toc122236432"/>
      <w:bookmarkStart w:id="75" w:name="_Toc122856293"/>
      <w:bookmarkStart w:id="76" w:name="_Toc131296237"/>
      <w:bookmarkStart w:id="77" w:name="_Toc134409970"/>
      <w:bookmarkStart w:id="78" w:name="_Toc134410809"/>
      <w:bookmarkStart w:id="79" w:name="_Toc134410843"/>
      <w:bookmarkStart w:id="80" w:name="_Toc134410877"/>
      <w:bookmarkStart w:id="81" w:name="_Toc134430153"/>
      <w:bookmarkStart w:id="82" w:name="_Toc143399156"/>
      <w:bookmarkStart w:id="83" w:name="_Toc143481565"/>
      <w:bookmarkStart w:id="84" w:name="_Toc144797553"/>
      <w:bookmarkStart w:id="85" w:name="_Toc146006554"/>
      <w:bookmarkStart w:id="86" w:name="_Toc146007404"/>
      <w:bookmarkStart w:id="87" w:name="_Toc157591015"/>
      <w:bookmarkStart w:id="88" w:name="_Toc157918330"/>
      <w:bookmarkStart w:id="89" w:name="_Toc157918358"/>
      <w:bookmarkStart w:id="90" w:name="_Toc158101237"/>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r>
        <w:rPr>
          <w:rFonts w:ascii="Arial" w:hAnsi="Arial" w:cs="Arial"/>
        </w:rPr>
        <w:t xml:space="preserve">The 1280 Filling/Discharge PN191318 system is designed for a multitude of scenarios.  </w:t>
      </w:r>
    </w:p>
    <w:p>
      <w:pPr>
        <w:pStyle w:val="ListParagraph"/>
        <w:ind w:left="0"/>
        <w:rPr>
          <w:rFonts w:ascii="Arial" w:hAnsi="Arial" w:cs="Arial"/>
          <w:b/>
        </w:rPr>
      </w:pPr>
    </w:p>
    <w:p>
      <w:pPr>
        <w:pStyle w:val="ListParagraph"/>
        <w:ind w:left="0"/>
        <w:rPr>
          <w:rFonts w:ascii="Arial" w:hAnsi="Arial" w:cs="Arial"/>
          <w:b/>
        </w:rPr>
      </w:pPr>
      <w:r>
        <w:rPr>
          <w:rFonts w:ascii="Arial" w:hAnsi="Arial" w:cs="Arial"/>
          <w:b/>
        </w:rPr>
        <w:t>Gross Filling:</w:t>
      </w:r>
    </w:p>
    <w:p>
      <w:pPr>
        <w:pStyle w:val="ListParagraph"/>
        <w:ind w:left="0"/>
        <w:rPr>
          <w:rFonts w:ascii="Arial" w:hAnsi="Arial" w:cs="Arial"/>
        </w:rPr>
      </w:pPr>
      <w:r>
        <w:rPr>
          <w:rFonts w:ascii="Arial" w:hAnsi="Arial" w:cs="Arial"/>
        </w:rPr>
        <w:t>This software is for filling a container that is placed on a scale. It offers user simplicity of one-button operation and will automatically tare the empty container, begin and end filling of the container, and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Filling:</w:t>
      </w:r>
    </w:p>
    <w:p>
      <w:pPr>
        <w:pStyle w:val="ListParagraph"/>
        <w:ind w:left="0"/>
        <w:rPr>
          <w:rFonts w:ascii="Arial" w:hAnsi="Arial" w:cs="Arial"/>
        </w:rPr>
      </w:pPr>
      <w:r>
        <w:rPr>
          <w:rFonts w:ascii="Arial" w:hAnsi="Arial" w:cs="Arial"/>
        </w:rPr>
        <w:t>Simple one-button operation and will automatically fill your scale to a preset weight. Followed by an automatic discharge into a container. Remove the container from under the scale and replace it under the scale with another empty container and repeat the process. It can automatically store, display and transmit each fill weight and ongoing production accumulations. Built-in safety interlocks prevent startup of a fill cycle if an empty container is not in place, or if the previously filled container has not been removed.</w:t>
      </w:r>
    </w:p>
    <w:p>
      <w:pPr>
        <w:pStyle w:val="ListParagraph"/>
        <w:ind w:left="0"/>
        <w:rPr>
          <w:rStyle w:val="Emphasis"/>
          <w:rFonts w:ascii="Arial" w:hAnsi="Arial" w:cs="Arial"/>
        </w:rPr>
      </w:pPr>
    </w:p>
    <w:p>
      <w:pPr>
        <w:pStyle w:val="ListParagraph"/>
        <w:ind w:left="0"/>
        <w:rPr>
          <w:rStyle w:val="Strong"/>
        </w:rPr>
      </w:pPr>
      <w:r>
        <w:rPr>
          <w:rStyle w:val="Strong"/>
        </w:rPr>
        <w:t>Dosing – Net Dispensing</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Automatic Source Refill:</w:t>
      </w:r>
    </w:p>
    <w:p>
      <w:pPr>
        <w:pStyle w:val="ListParagraph"/>
        <w:ind w:left="0"/>
        <w:rPr>
          <w:rFonts w:ascii="Arial" w:hAnsi="Arial" w:cs="Arial"/>
        </w:rPr>
      </w:pPr>
      <w:r>
        <w:rPr>
          <w:rFonts w:ascii="Arial" w:hAnsi="Arial" w:cs="Arial"/>
        </w:rPr>
        <w:t>This software is also designed for applications where a preset target weight is repeatedly dispensed from a tank or a hopper scale. The system maintains weight within high and low limits to guarantee enough content for a complete dispense cycle. Press Start and the system automatically tares the scale, begins the loss-in-weight dispense.</w:t>
      </w:r>
    </w:p>
    <w:p>
      <w:pPr>
        <w:pStyle w:val="ListParagraph"/>
        <w:ind w:left="0"/>
        <w:rPr>
          <w:rStyle w:val="Emphasis"/>
          <w:rFonts w:ascii="Arial" w:hAnsi="Arial" w:cs="Arial"/>
        </w:rPr>
      </w:pPr>
    </w:p>
    <w:p>
      <w:pPr>
        <w:pStyle w:val="ListParagraph"/>
        <w:ind w:left="0"/>
        <w:rPr>
          <w:rFonts w:ascii="Arial" w:hAnsi="Arial" w:cs="Arial"/>
          <w:b/>
        </w:rPr>
      </w:pPr>
      <w:r>
        <w:rPr>
          <w:rFonts w:ascii="Arial" w:hAnsi="Arial" w:cs="Arial"/>
          <w:b/>
        </w:rPr>
        <w:t>Net Dispensing/Dosing Pause and Resume:</w:t>
      </w:r>
    </w:p>
    <w:p>
      <w:pPr>
        <w:pStyle w:val="ListParagraph"/>
        <w:ind w:left="0"/>
        <w:rPr>
          <w:rFonts w:ascii="Arial" w:hAnsi="Arial" w:cs="Arial"/>
        </w:rPr>
      </w:pPr>
      <w:r>
        <w:rPr>
          <w:rFonts w:ascii="Arial" w:hAnsi="Arial" w:cs="Arial"/>
        </w:rPr>
        <w:t>Finally, this system is designed for applications where product supply containers are placed on the scale and net weight quantities are dispensed from the containers until empty. If a container does not have enough material during the dispense causing a Slow Cycle alarm the cycle is paused allowing the operator to change out containers or correct dispense control issues. When the software is Re-Started the scale will tare, and the remainder of the product will be dispensed.</w:t>
      </w:r>
    </w:p>
    <w:p>
      <w:pPr>
        <w:pStyle w:val="ListParagraph"/>
        <w:ind w:left="0"/>
        <w:rPr>
          <w:rStyle w:val="Emphasis"/>
          <w:rFonts w:ascii="Arial" w:hAnsi="Arial" w:cs="Arial"/>
        </w:rPr>
      </w:pPr>
    </w:p>
    <w:p>
      <w:pPr>
        <w:pStyle w:val="ListParagraph"/>
        <w:ind w:left="0"/>
        <w:rPr>
          <w:rStyle w:val="Emphasis"/>
          <w:rFonts w:ascii="Arial" w:hAnsi="Arial" w:cs="Arial"/>
        </w:rPr>
      </w:pPr>
      <w:r>
        <w:rPr>
          <w:rStyle w:val="Emphasis"/>
          <w:rFonts w:ascii="Arial" w:hAnsi="Arial" w:cs="Arial"/>
        </w:rPr>
        <w:t>All modes allow a transaction to be transmitted out a serial port to a printer and stored within an onboard database.</w:t>
      </w:r>
    </w:p>
    <w:p>
      <w:pPr>
        <w:pStyle w:val="ListParagraph"/>
        <w:ind w:left="0"/>
        <w:rPr>
          <w:rStyle w:val="Emphasis"/>
          <w:rFonts w:ascii="Arial Narrow" w:hAnsi="Arial Narrow"/>
        </w:rPr>
      </w:pPr>
    </w:p>
    <w:p>
      <w:pPr>
        <w:pStyle w:val="Subtitle"/>
        <w:spacing w:before="0"/>
        <w:rPr>
          <w:rStyle w:val="Emphasis"/>
          <w:rFonts w:ascii="Arial Narrow" w:hAnsi="Arial Narrow" w:cs="Arial"/>
          <w:sz w:val="28"/>
          <w:szCs w:val="32"/>
        </w:rPr>
      </w:pPr>
      <w:bookmarkStart w:id="91" w:name="_Toc171135135"/>
      <w:bookmarkStart w:id="92" w:name="_Toc90345368"/>
      <w:bookmarkStart w:id="93" w:name="_Toc96421071"/>
      <w:bookmarkStart w:id="94" w:name="_Toc97539542"/>
      <w:bookmarkStart w:id="95" w:name="_Toc100550808"/>
      <w:bookmarkStart w:id="96" w:name="_Toc152555273"/>
      <w:bookmarkStart w:id="97" w:name="_Toc161803846"/>
      <w:bookmarkStart w:id="98" w:name="_Toc90345362"/>
      <w:bookmarkStart w:id="99" w:name="_Toc96421065"/>
      <w:bookmarkStart w:id="100" w:name="_Toc97539536"/>
      <w:bookmarkStart w:id="101" w:name="_Toc100550802"/>
      <w:bookmarkStart w:id="102" w:name="_Toc152555267"/>
      <w:bookmarkStart w:id="103" w:name="_Toc161803840"/>
      <w:bookmarkStart w:id="104" w:name="_Toc84066080"/>
      <w:bookmarkStart w:id="105" w:name="_Toc84126584"/>
      <w:bookmarkStart w:id="106" w:name="_Toc84126655"/>
      <w:bookmarkStart w:id="107" w:name="_Toc92706739"/>
      <w:bookmarkStart w:id="108" w:name="_Toc92706824"/>
      <w:bookmarkStart w:id="109" w:name="_Toc92706930"/>
      <w:bookmarkStart w:id="110" w:name="_Toc94084261"/>
      <w:bookmarkStart w:id="111" w:name="_Toc94692193"/>
      <w:bookmarkStart w:id="112" w:name="_Toc94936253"/>
      <w:bookmarkStart w:id="113" w:name="_Toc95625257"/>
      <w:bookmarkStart w:id="114" w:name="_Toc95626889"/>
      <w:bookmarkStart w:id="115" w:name="_Toc104171449"/>
      <w:bookmarkStart w:id="116" w:name="_Toc104171648"/>
      <w:bookmarkStart w:id="117" w:name="_Toc101075263"/>
      <w:bookmarkStart w:id="118" w:name="_Toc101587101"/>
      <w:bookmarkStart w:id="119" w:name="_Toc101950716"/>
      <w:bookmarkStart w:id="120" w:name="_Toc101950822"/>
      <w:bookmarkStart w:id="121" w:name="_Toc103754250"/>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r>
        <w:rPr>
          <w:rFonts w:ascii="Arial Narrow" w:hAnsi="Arial Narrow"/>
        </w:rPr>
        <w:lastRenderedPageBreak/>
        <w:t>Sequence of Operation</w:t>
      </w:r>
      <w:bookmarkStart w:id="122" w:name="_Toc171135138"/>
      <w:bookmarkStart w:id="123" w:name="_Toc211938364"/>
      <w:bookmarkEnd w:id="91"/>
    </w:p>
    <w:p>
      <w:pPr>
        <w:spacing w:before="120" w:after="120"/>
        <w:jc w:val="center"/>
        <w:rPr>
          <w:rStyle w:val="Strong"/>
          <w:rFonts w:ascii="Arial Narrow" w:hAnsi="Arial Narrow"/>
        </w:rPr>
      </w:pPr>
      <w:r>
        <w:rPr>
          <w:noProof/>
        </w:rPr>
        <w:drawing>
          <wp:inline distT="0" distB="0" distL="0" distR="0">
            <wp:extent cx="5734050" cy="3105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734050" cy="3105150"/>
                    </a:xfrm>
                    <a:prstGeom prst="rect">
                      <a:avLst/>
                    </a:prstGeom>
                  </pic:spPr>
                </pic:pic>
              </a:graphicData>
            </a:graphic>
          </wp:inline>
        </w:drawing>
      </w:r>
    </w:p>
    <w:p>
      <w:pPr>
        <w:spacing w:before="120" w:after="120"/>
        <w:rPr>
          <w:rStyle w:val="Strong"/>
          <w:rFonts w:ascii="Arial Narrow" w:hAnsi="Arial Narrow"/>
        </w:rPr>
      </w:pPr>
      <w:r>
        <w:rPr>
          <w:rStyle w:val="Strong"/>
          <w:rFonts w:ascii="Arial Narrow" w:hAnsi="Arial Narrow"/>
        </w:rPr>
        <w:t>Modifying Preset/Weights</w:t>
      </w:r>
    </w:p>
    <w:p>
      <w:pPr>
        <w:spacing w:before="120" w:after="120"/>
        <w:rPr>
          <w:rStyle w:val="Emphasis"/>
          <w:rFonts w:ascii="Arial Narrow" w:hAnsi="Arial Narrow"/>
        </w:rPr>
      </w:pPr>
      <w:r>
        <w:rPr>
          <w:rStyle w:val="Emphasis"/>
          <w:rFonts w:ascii="Arial Narrow" w:hAnsi="Arial Narrow"/>
        </w:rPr>
        <w:t xml:space="preserve">Operator presses </w:t>
      </w:r>
      <w:r>
        <w:rPr>
          <w:rStyle w:val="Emphasis"/>
          <w:rFonts w:ascii="Arial Narrow" w:hAnsi="Arial Narrow"/>
          <w:b/>
        </w:rPr>
        <w:t>Target</w:t>
      </w:r>
      <w:r>
        <w:rPr>
          <w:rStyle w:val="Emphasis"/>
          <w:rFonts w:ascii="Arial Narrow" w:hAnsi="Arial Narrow"/>
        </w:rPr>
        <w:t xml:space="preserve">, </w:t>
      </w:r>
      <w:r>
        <w:rPr>
          <w:rStyle w:val="Emphasis"/>
          <w:rFonts w:ascii="Arial Narrow" w:hAnsi="Arial Narrow"/>
          <w:b/>
        </w:rPr>
        <w:t>Dribble, Preact</w:t>
      </w:r>
      <w:r>
        <w:rPr>
          <w:rStyle w:val="Emphasis"/>
          <w:rFonts w:ascii="Arial Narrow" w:hAnsi="Arial Narrow"/>
        </w:rPr>
        <w:t xml:space="preserve">, </w:t>
      </w:r>
      <w:r>
        <w:rPr>
          <w:rStyle w:val="Emphasis"/>
          <w:rFonts w:ascii="Arial Narrow" w:hAnsi="Arial Narrow"/>
          <w:b/>
        </w:rPr>
        <w:t xml:space="preserve">Zero Tolerance, or Consecutive # </w:t>
      </w:r>
      <w:r>
        <w:rPr>
          <w:rStyle w:val="Emphasis"/>
          <w:rFonts w:ascii="Arial Narrow" w:hAnsi="Arial Narrow"/>
        </w:rPr>
        <w:t>touch widget to edit the corresponding weight/number.</w:t>
      </w:r>
    </w:p>
    <w:p>
      <w:pPr>
        <w:pStyle w:val="Heading7"/>
      </w:pPr>
    </w:p>
    <w:p/>
    <w:p>
      <w:pPr>
        <w:spacing w:before="120" w:after="120"/>
        <w:rPr>
          <w:rStyle w:val="Strong"/>
          <w:rFonts w:ascii="Arial Narrow" w:hAnsi="Arial Narrow"/>
        </w:rPr>
      </w:pPr>
      <w:r>
        <w:rPr>
          <w:noProof/>
        </w:rPr>
        <w:drawing>
          <wp:anchor distT="0" distB="0" distL="114300" distR="114300" simplePos="0" relativeHeight="251672576" behindDoc="1" locked="0" layoutInCell="1" allowOverlap="1">
            <wp:simplePos x="0" y="0"/>
            <wp:positionH relativeFrom="margin">
              <wp:posOffset>4029075</wp:posOffset>
            </wp:positionH>
            <wp:positionV relativeFrom="paragraph">
              <wp:posOffset>89535</wp:posOffset>
            </wp:positionV>
            <wp:extent cx="2838450" cy="1551305"/>
            <wp:effectExtent l="0" t="0" r="0" b="0"/>
            <wp:wrapTight wrapText="bothSides">
              <wp:wrapPolygon edited="0">
                <wp:start x="0" y="0"/>
                <wp:lineTo x="0" y="21220"/>
                <wp:lineTo x="21455" y="21220"/>
                <wp:lineTo x="21455"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28A0092B-C50C-407E-A947-70E740481C1C}">
                          <a14:useLocalDpi xmlns:a14="http://schemas.microsoft.com/office/drawing/2010/main" val="0"/>
                        </a:ext>
                      </a:extLst>
                    </a:blip>
                    <a:stretch>
                      <a:fillRect/>
                    </a:stretch>
                  </pic:blipFill>
                  <pic:spPr>
                    <a:xfrm>
                      <a:off x="0" y="0"/>
                      <a:ext cx="2838450" cy="1551305"/>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71552" behindDoc="1" locked="0" layoutInCell="1" allowOverlap="1">
            <wp:simplePos x="0" y="0"/>
            <wp:positionH relativeFrom="column">
              <wp:posOffset>2066925</wp:posOffset>
            </wp:positionH>
            <wp:positionV relativeFrom="paragraph">
              <wp:posOffset>164465</wp:posOffset>
            </wp:positionV>
            <wp:extent cx="571500" cy="309245"/>
            <wp:effectExtent l="0" t="0" r="0" b="0"/>
            <wp:wrapTight wrapText="bothSides">
              <wp:wrapPolygon edited="0">
                <wp:start x="0" y="0"/>
                <wp:lineTo x="0" y="19959"/>
                <wp:lineTo x="20880" y="19959"/>
                <wp:lineTo x="20880" y="0"/>
                <wp:lineTo x="0" y="0"/>
              </wp:wrapPolygon>
            </wp:wrapTight>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571500" cy="309245"/>
                    </a:xfrm>
                    <a:prstGeom prst="rect">
                      <a:avLst/>
                    </a:prstGeom>
                  </pic:spPr>
                </pic:pic>
              </a:graphicData>
            </a:graphic>
            <wp14:sizeRelH relativeFrom="page">
              <wp14:pctWidth>0</wp14:pctWidth>
            </wp14:sizeRelH>
            <wp14:sizeRelV relativeFrom="page">
              <wp14:pctHeight>0</wp14:pctHeight>
            </wp14:sizeRelV>
          </wp:anchor>
        </w:drawing>
      </w:r>
      <w:r>
        <w:rPr>
          <w:rStyle w:val="Strong"/>
          <w:rFonts w:ascii="Arial Narrow" w:hAnsi="Arial Narrow"/>
        </w:rPr>
        <w:t>Printing and Clearing Totals</w:t>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Printer</w:t>
      </w:r>
      <w:r>
        <w:rPr>
          <w:rStyle w:val="Emphasis"/>
          <w:rFonts w:ascii="Arial Narrow" w:hAnsi="Arial Narrow"/>
        </w:rPr>
        <w:t xml:space="preserve"> touch widget. </w:t>
      </w:r>
    </w:p>
    <w:p>
      <w:pPr>
        <w:pStyle w:val="ListParagraph"/>
        <w:numPr>
          <w:ilvl w:val="1"/>
          <w:numId w:val="20"/>
        </w:numPr>
        <w:spacing w:after="240"/>
        <w:rPr>
          <w:rStyle w:val="Emphasis"/>
          <w:rFonts w:ascii="Arial Narrow" w:hAnsi="Arial Narrow"/>
        </w:rPr>
      </w:pPr>
      <w:r>
        <w:rPr>
          <w:rStyle w:val="Emphasis"/>
          <w:rFonts w:ascii="Arial Narrow" w:hAnsi="Arial Narrow"/>
        </w:rPr>
        <w:t>System will print out current total</w:t>
      </w:r>
    </w:p>
    <w:p>
      <w:pPr>
        <w:spacing w:after="240"/>
        <w:rPr>
          <w:rStyle w:val="Emphasis"/>
          <w:rFonts w:ascii="Arial Narrow" w:hAnsi="Arial Narrow"/>
        </w:rPr>
      </w:pPr>
      <w:r>
        <w:rPr>
          <w:noProof/>
        </w:rPr>
        <w:drawing>
          <wp:anchor distT="0" distB="0" distL="114300" distR="114300" simplePos="0" relativeHeight="251664384" behindDoc="0" locked="0" layoutInCell="1" allowOverlap="1">
            <wp:simplePos x="0" y="0"/>
            <wp:positionH relativeFrom="column">
              <wp:posOffset>2057400</wp:posOffset>
            </wp:positionH>
            <wp:positionV relativeFrom="paragraph">
              <wp:posOffset>172085</wp:posOffset>
            </wp:positionV>
            <wp:extent cx="603250" cy="264795"/>
            <wp:effectExtent l="0" t="0" r="6350" b="1905"/>
            <wp:wrapThrough wrapText="bothSides">
              <wp:wrapPolygon edited="0">
                <wp:start x="0" y="0"/>
                <wp:lineTo x="0" y="20201"/>
                <wp:lineTo x="21145" y="20201"/>
                <wp:lineTo x="21145" y="0"/>
                <wp:lineTo x="0" y="0"/>
              </wp:wrapPolygon>
            </wp:wrapThrough>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03250" cy="264795"/>
                    </a:xfrm>
                    <a:prstGeom prst="rect">
                      <a:avLst/>
                    </a:prstGeom>
                  </pic:spPr>
                </pic:pic>
              </a:graphicData>
            </a:graphic>
            <wp14:sizeRelH relativeFrom="margin">
              <wp14:pctWidth>0</wp14:pctWidth>
            </wp14:sizeRelH>
            <wp14:sizeRelV relativeFrom="margin">
              <wp14:pctHeight>0</wp14:pctHeight>
            </wp14:sizeRelV>
          </wp:anchor>
        </w:drawing>
      </w:r>
    </w:p>
    <w:p>
      <w:pPr>
        <w:pStyle w:val="ListParagraph"/>
        <w:numPr>
          <w:ilvl w:val="0"/>
          <w:numId w:val="20"/>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 xml:space="preserve">Clear </w:t>
      </w:r>
      <w:r>
        <w:rPr>
          <w:rStyle w:val="Emphasis"/>
          <w:rFonts w:ascii="Arial Narrow" w:hAnsi="Arial Narrow"/>
        </w:rPr>
        <w:t>touch widget</w:t>
      </w:r>
    </w:p>
    <w:p>
      <w:pPr>
        <w:pStyle w:val="ListParagraph"/>
        <w:numPr>
          <w:ilvl w:val="1"/>
          <w:numId w:val="20"/>
        </w:numPr>
        <w:spacing w:after="120"/>
        <w:rPr>
          <w:rStyle w:val="Emphasis"/>
          <w:rFonts w:ascii="Arial Narrow" w:hAnsi="Arial Narrow"/>
        </w:rPr>
      </w:pPr>
      <w:r>
        <w:rPr>
          <w:rStyle w:val="Emphasis"/>
          <w:rFonts w:ascii="Arial Narrow" w:hAnsi="Arial Narrow"/>
        </w:rPr>
        <w:t>Clears the total (after verification shown below)</w:t>
      </w:r>
    </w:p>
    <w:p>
      <w:pPr>
        <w:jc w:val="center"/>
        <w:rPr>
          <w:rStyle w:val="Emphasis"/>
          <w:rFonts w:ascii="Arial Narrow" w:hAnsi="Arial Narrow"/>
        </w:rPr>
      </w:pPr>
    </w:p>
    <w:p>
      <w:pPr>
        <w:pStyle w:val="Heading7"/>
        <w:rPr>
          <w:rStyle w:val="Strong"/>
          <w:rFonts w:ascii="Arial Narrow" w:hAnsi="Arial Narrow"/>
        </w:rPr>
      </w:pPr>
    </w:p>
    <w:p/>
    <w:p>
      <w:pPr>
        <w:pStyle w:val="Heading7"/>
      </w:pPr>
    </w:p>
    <w:p/>
    <w:p>
      <w:pPr>
        <w:pStyle w:val="Heading7"/>
      </w:pPr>
    </w:p>
    <w:p>
      <w:pPr>
        <w:pStyle w:val="Heading7"/>
      </w:pPr>
    </w:p>
    <w:p>
      <w:pPr>
        <w:spacing w:before="120"/>
        <w:rPr>
          <w:rStyle w:val="Strong"/>
          <w:rFonts w:ascii="Arial Narrow" w:hAnsi="Arial Narrow"/>
          <w:sz w:val="36"/>
          <w:szCs w:val="36"/>
        </w:rPr>
      </w:pPr>
      <w:r>
        <w:rPr>
          <w:rStyle w:val="Strong"/>
          <w:rFonts w:ascii="Arial Narrow" w:hAnsi="Arial Narrow"/>
          <w:sz w:val="36"/>
          <w:szCs w:val="36"/>
        </w:rPr>
        <w:lastRenderedPageBreak/>
        <w:t>Gross Filling / Net Filling</w:t>
      </w:r>
    </w:p>
    <w:p>
      <w:pPr>
        <w:pStyle w:val="ListParagraph"/>
        <w:numPr>
          <w:ilvl w:val="0"/>
          <w:numId w:val="21"/>
        </w:numPr>
        <w:rPr>
          <w:rStyle w:val="Emphasis"/>
          <w:rFonts w:ascii="Arial Narrow" w:hAnsi="Arial Narrow"/>
        </w:rPr>
      </w:pPr>
      <w:r>
        <w:rPr>
          <w:rStyle w:val="Emphasis"/>
          <w:rFonts w:ascii="Arial Narrow" w:hAnsi="Arial Narrow"/>
        </w:rPr>
        <w:t xml:space="preserve">With the E-Stop out, the Operator toggles the Start/Abort switch to the </w:t>
      </w:r>
      <w:r>
        <w:rPr>
          <w:rStyle w:val="Emphasis"/>
          <w:rFonts w:ascii="Arial Narrow" w:hAnsi="Arial Narrow"/>
          <w:b/>
        </w:rPr>
        <w:t>Start</w:t>
      </w:r>
      <w:r>
        <w:rPr>
          <w:rStyle w:val="Emphasis"/>
          <w:rFonts w:ascii="Arial Narrow" w:hAnsi="Arial Narrow"/>
        </w:rPr>
        <w:t xml:space="preserve"> position to begin a Fill. </w:t>
      </w:r>
    </w:p>
    <w:p>
      <w:pPr>
        <w:pStyle w:val="ListParagraph"/>
        <w:numPr>
          <w:ilvl w:val="0"/>
          <w:numId w:val="21"/>
        </w:numPr>
        <w:rPr>
          <w:rStyle w:val="Emphasis"/>
          <w:rFonts w:ascii="Arial Narrow" w:hAnsi="Arial Narrow"/>
        </w:rPr>
      </w:pPr>
      <w:r>
        <w:rPr>
          <w:rStyle w:val="Emphasis"/>
          <w:rFonts w:ascii="Arial Narrow" w:hAnsi="Arial Narrow"/>
        </w:rPr>
        <w:t xml:space="preserve">System verifies the following before going to STEP 3. (If any conditions are not met, a relevant error message will be displayed i.e. ERROR: No Valid Target or ERROR: No Container etc. </w:t>
      </w:r>
    </w:p>
    <w:p>
      <w:pPr>
        <w:pStyle w:val="ListParagraph"/>
        <w:numPr>
          <w:ilvl w:val="1"/>
          <w:numId w:val="21"/>
        </w:numPr>
        <w:rPr>
          <w:rStyle w:val="Emphasis"/>
          <w:rFonts w:ascii="Arial Narrow" w:hAnsi="Arial Narrow"/>
        </w:rPr>
      </w:pPr>
      <w:r>
        <w:rPr>
          <w:rStyle w:val="Emphasis"/>
          <w:rFonts w:ascii="Arial Narrow" w:hAnsi="Arial Narrow"/>
        </w:rPr>
        <w:t xml:space="preserve">Gross weight within the </w:t>
      </w:r>
      <w:r>
        <w:rPr>
          <w:rStyle w:val="Emphasis"/>
          <w:rFonts w:ascii="Arial Narrow" w:hAnsi="Arial Narrow"/>
          <w:b/>
        </w:rPr>
        <w:t>Zero Tolerance</w:t>
      </w:r>
      <w:r>
        <w:rPr>
          <w:rStyle w:val="Emphasis"/>
          <w:rFonts w:ascii="Arial Narrow" w:hAnsi="Arial Narrow"/>
        </w:rPr>
        <w:t xml:space="preserve"> (Disabled if </w:t>
      </w:r>
      <w:r>
        <w:rPr>
          <w:rStyle w:val="Emphasis"/>
          <w:rFonts w:ascii="Arial Narrow" w:hAnsi="Arial Narrow"/>
          <w:b/>
        </w:rPr>
        <w:t>Zero Tolerance</w:t>
      </w:r>
      <w:r>
        <w:rPr>
          <w:rStyle w:val="Emphasis"/>
          <w:rFonts w:ascii="Arial Narrow" w:hAnsi="Arial Narrow"/>
        </w:rPr>
        <w:t xml:space="preserve"> = 0) or Gross weight above </w:t>
      </w:r>
      <w:r>
        <w:rPr>
          <w:rStyle w:val="Emphasis"/>
          <w:rFonts w:ascii="Arial Narrow" w:hAnsi="Arial Narrow"/>
          <w:b/>
        </w:rPr>
        <w:t>Container Threshold</w:t>
      </w:r>
      <w:r>
        <w:rPr>
          <w:rStyle w:val="Emphasis"/>
          <w:rFonts w:ascii="Arial Narrow" w:hAnsi="Arial Narrow"/>
        </w:rPr>
        <w:t xml:space="preserve"> (Disabled if </w:t>
      </w:r>
      <w:r>
        <w:rPr>
          <w:rStyle w:val="Emphasis"/>
          <w:rFonts w:ascii="Arial Narrow" w:hAnsi="Arial Narrow"/>
          <w:b/>
        </w:rPr>
        <w:t xml:space="preserve">Container Threshold </w:t>
      </w:r>
      <w:r>
        <w:rPr>
          <w:rStyle w:val="Emphasis"/>
          <w:rFonts w:ascii="Arial Narrow" w:hAnsi="Arial Narrow"/>
        </w:rPr>
        <w:t>= 0).</w:t>
      </w:r>
    </w:p>
    <w:p>
      <w:pPr>
        <w:pStyle w:val="ListParagraph"/>
        <w:numPr>
          <w:ilvl w:val="1"/>
          <w:numId w:val="21"/>
        </w:numPr>
        <w:rPr>
          <w:rStyle w:val="Emphasis"/>
          <w:rFonts w:ascii="Arial Narrow" w:hAnsi="Arial Narrow"/>
        </w:rPr>
      </w:pPr>
      <w:r>
        <w:rPr>
          <w:rStyle w:val="Emphasis"/>
          <w:rFonts w:ascii="Arial Narrow" w:hAnsi="Arial Narrow"/>
          <w:b/>
        </w:rPr>
        <w:t>E-Stop</w:t>
      </w:r>
      <w:r>
        <w:rPr>
          <w:rStyle w:val="Emphasis"/>
          <w:rFonts w:ascii="Arial Narrow" w:hAnsi="Arial Narrow"/>
        </w:rPr>
        <w:t xml:space="preserve"> pulled out.</w:t>
      </w:r>
    </w:p>
    <w:p>
      <w:pPr>
        <w:pStyle w:val="ListParagraph"/>
        <w:numPr>
          <w:ilvl w:val="1"/>
          <w:numId w:val="21"/>
        </w:numPr>
        <w:rPr>
          <w:rStyle w:val="Emphasis"/>
          <w:rFonts w:ascii="Arial Narrow" w:hAnsi="Arial Narrow"/>
        </w:rPr>
      </w:pPr>
      <w:r>
        <w:rPr>
          <w:rStyle w:val="Emphasis"/>
          <w:rFonts w:ascii="Arial Narrow" w:hAnsi="Arial Narrow"/>
        </w:rPr>
        <w:t xml:space="preserve">Valid </w:t>
      </w:r>
      <w:r>
        <w:rPr>
          <w:rStyle w:val="Emphasis"/>
          <w:rFonts w:ascii="Arial Narrow" w:hAnsi="Arial Narrow"/>
          <w:b/>
        </w:rPr>
        <w:t>Target</w:t>
      </w:r>
      <w:r>
        <w:rPr>
          <w:rStyle w:val="Emphasis"/>
          <w:rFonts w:ascii="Arial Narrow" w:hAnsi="Arial Narrow"/>
        </w:rPr>
        <w:t xml:space="preserve"> entered (</w:t>
      </w:r>
      <w:r>
        <w:rPr>
          <w:rStyle w:val="Emphasis"/>
          <w:rFonts w:ascii="Arial Narrow" w:hAnsi="Arial Narrow"/>
          <w:b/>
        </w:rPr>
        <w:t>Target</w:t>
      </w:r>
      <w:r>
        <w:rPr>
          <w:rStyle w:val="Emphasis"/>
          <w:rFonts w:ascii="Arial Narrow" w:hAnsi="Arial Narrow"/>
        </w:rPr>
        <w:t xml:space="preserve"> &gt; 0)</w:t>
      </w:r>
    </w:p>
    <w:p>
      <w:pPr>
        <w:pStyle w:val="ListParagraph"/>
        <w:numPr>
          <w:ilvl w:val="1"/>
          <w:numId w:val="21"/>
        </w:numPr>
        <w:rPr>
          <w:rStyle w:val="Emphasis"/>
          <w:rFonts w:ascii="Arial Narrow" w:hAnsi="Arial Narrow"/>
        </w:rPr>
      </w:pPr>
      <w:r>
        <w:rPr>
          <w:rStyle w:val="Emphasis"/>
          <w:rFonts w:ascii="Arial Narrow" w:hAnsi="Arial Narrow"/>
        </w:rPr>
        <w:t xml:space="preserve">If Discharge is disabled and </w:t>
      </w:r>
      <w:r>
        <w:rPr>
          <w:rFonts w:ascii="Arial Narrow" w:hAnsi="Arial Narrow"/>
        </w:rPr>
        <w:t>optional container photo eye is enabled, system will check for container.</w:t>
      </w:r>
    </w:p>
    <w:p>
      <w:pPr>
        <w:pStyle w:val="ListParagraph"/>
        <w:numPr>
          <w:ilvl w:val="0"/>
          <w:numId w:val="21"/>
        </w:numPr>
        <w:rPr>
          <w:rStyle w:val="Emphasis"/>
          <w:rFonts w:ascii="Arial Narrow" w:hAnsi="Arial Narrow"/>
        </w:rPr>
      </w:pPr>
      <w:r>
        <w:rPr>
          <w:rStyle w:val="Emphasis"/>
          <w:rFonts w:ascii="Arial Narrow" w:hAnsi="Arial Narrow"/>
        </w:rPr>
        <w:t>System does the following:</w:t>
      </w:r>
    </w:p>
    <w:p>
      <w:pPr>
        <w:pStyle w:val="ListParagraph"/>
        <w:numPr>
          <w:ilvl w:val="1"/>
          <w:numId w:val="21"/>
        </w:numPr>
        <w:rPr>
          <w:rStyle w:val="Emphasis"/>
          <w:rFonts w:ascii="Arial Narrow" w:hAnsi="Arial Narrow"/>
        </w:rPr>
      </w:pPr>
      <w:r>
        <w:rPr>
          <w:rStyle w:val="Emphasis"/>
          <w:rFonts w:ascii="Arial Narrow" w:hAnsi="Arial Narrow"/>
        </w:rPr>
        <w:t>If in Gross mode system tries to zero scale.</w:t>
      </w:r>
    </w:p>
    <w:p>
      <w:pPr>
        <w:pStyle w:val="ListParagraph"/>
        <w:numPr>
          <w:ilvl w:val="1"/>
          <w:numId w:val="21"/>
        </w:numPr>
        <w:rPr>
          <w:rStyle w:val="Emphasis"/>
          <w:rFonts w:ascii="Arial Narrow" w:hAnsi="Arial Narrow"/>
        </w:rPr>
      </w:pPr>
      <w:r>
        <w:rPr>
          <w:rStyle w:val="Emphasis"/>
          <w:rFonts w:ascii="Arial Narrow" w:hAnsi="Arial Narrow"/>
        </w:rPr>
        <w:t xml:space="preserve">Increments the </w:t>
      </w:r>
      <w:r>
        <w:rPr>
          <w:rStyle w:val="Emphasis"/>
          <w:rFonts w:ascii="Arial Narrow" w:hAnsi="Arial Narrow"/>
          <w:b/>
        </w:rPr>
        <w:t xml:space="preserve">Consecutive # </w:t>
      </w:r>
      <w:r>
        <w:rPr>
          <w:rStyle w:val="Emphasis"/>
          <w:rFonts w:ascii="Arial Narrow" w:hAnsi="Arial Narrow"/>
        </w:rPr>
        <w:t>by 1 on the main display.</w:t>
      </w:r>
    </w:p>
    <w:p>
      <w:pPr>
        <w:pStyle w:val="ListParagraph"/>
        <w:numPr>
          <w:ilvl w:val="1"/>
          <w:numId w:val="21"/>
        </w:numPr>
        <w:rPr>
          <w:rStyle w:val="Emphasis"/>
          <w:rFonts w:ascii="Arial Narrow" w:hAnsi="Arial Narrow"/>
        </w:rPr>
      </w:pPr>
      <w:r>
        <w:rPr>
          <w:rStyle w:val="Emphasis"/>
          <w:rFonts w:ascii="Arial Narrow" w:hAnsi="Arial Narrow"/>
        </w:rPr>
        <w:t xml:space="preserve">Tares the scale if </w:t>
      </w:r>
      <w:r>
        <w:rPr>
          <w:rStyle w:val="Emphasis"/>
          <w:rFonts w:ascii="Arial Narrow" w:hAnsi="Arial Narrow"/>
          <w:b/>
        </w:rPr>
        <w:t>Auto Tare</w:t>
      </w:r>
      <w:r>
        <w:rPr>
          <w:rStyle w:val="Emphasis"/>
          <w:rFonts w:ascii="Arial Narrow" w:hAnsi="Arial Narrow"/>
        </w:rPr>
        <w:t xml:space="preserve"> is enabled (Setup Menu).</w:t>
      </w:r>
    </w:p>
    <w:p>
      <w:pPr>
        <w:pStyle w:val="ListParagraph"/>
        <w:numPr>
          <w:ilvl w:val="0"/>
          <w:numId w:val="21"/>
        </w:numPr>
        <w:rPr>
          <w:rStyle w:val="Emphasis"/>
          <w:rFonts w:ascii="Arial Narrow" w:hAnsi="Arial Narrow"/>
        </w:rPr>
      </w:pPr>
      <w:r>
        <w:rPr>
          <w:rStyle w:val="Emphasis"/>
          <w:rFonts w:ascii="Arial Narrow" w:hAnsi="Arial Narrow"/>
        </w:rPr>
        <w:t>System begins filling:</w:t>
      </w:r>
    </w:p>
    <w:p>
      <w:pPr>
        <w:pStyle w:val="ListParagraph"/>
        <w:numPr>
          <w:ilvl w:val="1"/>
          <w:numId w:val="21"/>
        </w:numPr>
        <w:rPr>
          <w:rStyle w:val="Emphasis"/>
          <w:rFonts w:ascii="Arial Narrow" w:hAnsi="Arial Narrow"/>
        </w:rPr>
      </w:pPr>
      <w:r>
        <w:rPr>
          <w:rStyle w:val="Emphasis"/>
          <w:rFonts w:ascii="Arial Narrow" w:hAnsi="Arial Narrow"/>
        </w:rPr>
        <w:t>Single Speed</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Parallel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and </w:t>
      </w:r>
      <w:r>
        <w:rPr>
          <w:rStyle w:val="Emphasis"/>
          <w:rFonts w:ascii="Arial Narrow" w:hAnsi="Arial Narrow"/>
          <w:b/>
        </w:rPr>
        <w:t>Slow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off </w:t>
      </w:r>
      <w:r>
        <w:rPr>
          <w:rStyle w:val="Emphasis"/>
          <w:rFonts w:ascii="Arial Narrow" w:hAnsi="Arial Narrow"/>
          <w:b/>
        </w:rPr>
        <w:t>the Fast Fill</w:t>
      </w:r>
      <w:r>
        <w:rPr>
          <w:rStyle w:val="Emphasis"/>
          <w:rFonts w:ascii="Arial Narrow" w:hAnsi="Arial Narrow"/>
        </w:rPr>
        <w:t xml:space="preserve"> and leaves the </w:t>
      </w:r>
      <w:r>
        <w:rPr>
          <w:rStyle w:val="Emphasis"/>
          <w:rFonts w:ascii="Arial Narrow" w:hAnsi="Arial Narrow"/>
          <w:b/>
        </w:rPr>
        <w:t>Slow Fill</w:t>
      </w:r>
      <w:r>
        <w:rPr>
          <w:rStyle w:val="Emphasis"/>
          <w:rFonts w:ascii="Arial Narrow" w:hAnsi="Arial Narrow"/>
        </w:rPr>
        <w:t xml:space="preserve"> on until the </w:t>
      </w:r>
      <w:r>
        <w:rPr>
          <w:rStyle w:val="Emphasis"/>
          <w:rFonts w:ascii="Arial Narrow" w:hAnsi="Arial Narrow"/>
          <w:b/>
        </w:rPr>
        <w:t>Target– Preact Weight</w:t>
      </w:r>
      <w:r>
        <w:rPr>
          <w:rStyle w:val="Emphasis"/>
          <w:rFonts w:ascii="Arial Narrow" w:hAnsi="Arial Narrow"/>
        </w:rPr>
        <w:t xml:space="preserve"> is satisfied.</w:t>
      </w:r>
    </w:p>
    <w:p>
      <w:pPr>
        <w:pStyle w:val="ListParagraph"/>
        <w:numPr>
          <w:ilvl w:val="1"/>
          <w:numId w:val="21"/>
        </w:numPr>
        <w:rPr>
          <w:rStyle w:val="Emphasis"/>
          <w:rFonts w:ascii="Arial Narrow" w:hAnsi="Arial Narrow"/>
        </w:rPr>
      </w:pPr>
      <w:r>
        <w:rPr>
          <w:rStyle w:val="Emphasis"/>
          <w:rFonts w:ascii="Arial Narrow" w:hAnsi="Arial Narrow"/>
        </w:rPr>
        <w:t>Dual Speed</w:t>
      </w:r>
    </w:p>
    <w:p>
      <w:pPr>
        <w:pStyle w:val="ListParagraph"/>
        <w:numPr>
          <w:ilvl w:val="2"/>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Fast Fill</w:t>
      </w:r>
      <w:r>
        <w:rPr>
          <w:rStyle w:val="Emphasis"/>
          <w:rFonts w:ascii="Arial Narrow" w:hAnsi="Arial Narrow"/>
        </w:rPr>
        <w:t xml:space="preserve"> until the </w:t>
      </w:r>
      <w:r>
        <w:rPr>
          <w:rStyle w:val="Emphasis"/>
          <w:rFonts w:ascii="Arial Narrow" w:hAnsi="Arial Narrow"/>
          <w:b/>
        </w:rPr>
        <w:t>Target – Dribble Weight</w:t>
      </w:r>
      <w:r>
        <w:rPr>
          <w:rStyle w:val="Emphasis"/>
          <w:rFonts w:ascii="Arial Narrow" w:hAnsi="Arial Narrow"/>
        </w:rPr>
        <w:t xml:space="preserve"> is satisfied.   System turns on the </w:t>
      </w:r>
      <w:r>
        <w:rPr>
          <w:rStyle w:val="Emphasis"/>
          <w:rFonts w:ascii="Arial Narrow" w:hAnsi="Arial Narrow"/>
          <w:b/>
        </w:rPr>
        <w:t xml:space="preserve">Slow Fill </w:t>
      </w:r>
      <w:r>
        <w:rPr>
          <w:rStyle w:val="Emphasis"/>
          <w:rFonts w:ascii="Arial Narrow" w:hAnsi="Arial Narrow"/>
        </w:rPr>
        <w:t xml:space="preserve">on until the </w:t>
      </w:r>
      <w:r>
        <w:rPr>
          <w:rStyle w:val="Emphasis"/>
          <w:rFonts w:ascii="Arial Narrow" w:hAnsi="Arial Narrow"/>
          <w:b/>
        </w:rPr>
        <w:t>Target – Preact Weight</w:t>
      </w:r>
      <w:r>
        <w:rPr>
          <w:rStyle w:val="Emphasis"/>
          <w:rFonts w:ascii="Arial Narrow" w:hAnsi="Arial Narrow"/>
        </w:rPr>
        <w:t xml:space="preserve"> is satisfied.</w:t>
      </w:r>
    </w:p>
    <w:p>
      <w:pPr>
        <w:pStyle w:val="ListParagraph"/>
        <w:numPr>
          <w:ilvl w:val="0"/>
          <w:numId w:val="21"/>
        </w:numPr>
        <w:rPr>
          <w:rStyle w:val="Emphasis"/>
          <w:rFonts w:ascii="Arial Narrow" w:hAnsi="Arial Narrow"/>
        </w:rPr>
      </w:pPr>
      <w:r>
        <w:rPr>
          <w:rStyle w:val="Emphasis"/>
          <w:rFonts w:ascii="Arial Narrow" w:hAnsi="Arial Narrow"/>
        </w:rPr>
        <w:t>System does the following when the target is reached:</w:t>
      </w:r>
    </w:p>
    <w:p>
      <w:pPr>
        <w:pStyle w:val="ListParagraph"/>
        <w:numPr>
          <w:ilvl w:val="1"/>
          <w:numId w:val="21"/>
        </w:numPr>
        <w:rPr>
          <w:rStyle w:val="Emphasis"/>
          <w:rFonts w:ascii="Arial Narrow" w:hAnsi="Arial Narrow"/>
        </w:rPr>
      </w:pPr>
      <w:r>
        <w:rPr>
          <w:rStyle w:val="Emphasis"/>
          <w:rFonts w:ascii="Arial Narrow" w:hAnsi="Arial Narrow"/>
        </w:rPr>
        <w:t>Captures a stable weight.</w:t>
      </w:r>
    </w:p>
    <w:p>
      <w:pPr>
        <w:pStyle w:val="ListParagraph"/>
        <w:numPr>
          <w:ilvl w:val="1"/>
          <w:numId w:val="21"/>
        </w:numPr>
        <w:rPr>
          <w:rStyle w:val="Emphasis"/>
          <w:rFonts w:ascii="Arial Narrow" w:hAnsi="Arial Narrow"/>
        </w:rPr>
      </w:pPr>
      <w:r>
        <w:rPr>
          <w:rStyle w:val="Emphasis"/>
          <w:rFonts w:ascii="Arial Narrow" w:hAnsi="Arial Narrow"/>
        </w:rPr>
        <w:t>Updates the total weight and number of fills.</w:t>
      </w:r>
    </w:p>
    <w:p>
      <w:pPr>
        <w:pStyle w:val="ListParagraph"/>
        <w:numPr>
          <w:ilvl w:val="1"/>
          <w:numId w:val="21"/>
        </w:numPr>
        <w:rPr>
          <w:rStyle w:val="Emphasis"/>
          <w:rFonts w:ascii="Arial Narrow" w:hAnsi="Arial Narrow"/>
        </w:rPr>
      </w:pPr>
      <w:r>
        <w:rPr>
          <w:rStyle w:val="Emphasis"/>
          <w:rFonts w:ascii="Arial Narrow" w:hAnsi="Arial Narrow"/>
        </w:rPr>
        <w:t xml:space="preserve">System adds a Transaction to the Transaction Database </w:t>
      </w:r>
      <w:r>
        <w:rPr>
          <w:rStyle w:val="Emphasis"/>
          <w:rFonts w:ascii="Arial Narrow" w:hAnsi="Arial Narrow"/>
          <w:color w:val="FF0000"/>
        </w:rPr>
        <w:t>(</w:t>
      </w:r>
      <w:r>
        <w:rPr>
          <w:rStyle w:val="Emphasis"/>
          <w:rFonts w:ascii="Arial Narrow" w:hAnsi="Arial Narrow"/>
          <w:i/>
          <w:color w:val="FF0000"/>
        </w:rPr>
        <w:t>Deletes 25% of oldest records when full</w:t>
      </w:r>
      <w:r>
        <w:rPr>
          <w:rStyle w:val="Emphasis"/>
          <w:rFonts w:ascii="Arial Narrow" w:hAnsi="Arial Narrow"/>
          <w:color w:val="FF0000"/>
        </w:rPr>
        <w:t>)</w:t>
      </w:r>
    </w:p>
    <w:p>
      <w:pPr>
        <w:pStyle w:val="ListParagraph"/>
        <w:numPr>
          <w:ilvl w:val="1"/>
          <w:numId w:val="21"/>
        </w:numPr>
        <w:rPr>
          <w:rStyle w:val="Emphasis"/>
          <w:rFonts w:ascii="Arial Narrow" w:hAnsi="Arial Narrow"/>
        </w:rPr>
      </w:pPr>
      <w:r>
        <w:rPr>
          <w:rStyle w:val="Emphasis"/>
          <w:rFonts w:ascii="Arial Narrow" w:hAnsi="Arial Narrow"/>
        </w:rPr>
        <w:t xml:space="preserve">Sends a </w:t>
      </w:r>
      <w:r>
        <w:rPr>
          <w:rStyle w:val="Emphasis"/>
          <w:rFonts w:ascii="Arial Narrow" w:hAnsi="Arial Narrow"/>
          <w:b/>
        </w:rPr>
        <w:t>Transaction Message</w:t>
      </w:r>
      <w:r>
        <w:rPr>
          <w:rStyle w:val="Emphasis"/>
          <w:rFonts w:ascii="Arial Narrow" w:hAnsi="Arial Narrow"/>
        </w:rPr>
        <w:t xml:space="preserve"> out TCP Client 1 if </w:t>
      </w:r>
      <w:r>
        <w:rPr>
          <w:rStyle w:val="Emphasis"/>
          <w:rFonts w:ascii="Arial Narrow" w:hAnsi="Arial Narrow"/>
          <w:b/>
        </w:rPr>
        <w:t>Transaction Message</w:t>
      </w:r>
      <w:r>
        <w:rPr>
          <w:rStyle w:val="Emphasis"/>
          <w:rFonts w:ascii="Arial Narrow" w:hAnsi="Arial Narrow"/>
        </w:rPr>
        <w:t xml:space="preserve"> is </w:t>
      </w:r>
      <w:r>
        <w:rPr>
          <w:rStyle w:val="Emphasis"/>
          <w:rFonts w:ascii="Arial Narrow" w:hAnsi="Arial Narrow"/>
          <w:b/>
        </w:rPr>
        <w:t>Enabled</w:t>
      </w:r>
      <w:r>
        <w:rPr>
          <w:rStyle w:val="Emphasis"/>
          <w:rFonts w:ascii="Arial Narrow" w:hAnsi="Arial Narrow"/>
        </w:rPr>
        <w:t xml:space="preserve"> in Setup menu.</w:t>
      </w:r>
    </w:p>
    <w:p>
      <w:pPr>
        <w:pStyle w:val="ListParagraph"/>
        <w:numPr>
          <w:ilvl w:val="1"/>
          <w:numId w:val="21"/>
        </w:numPr>
        <w:rPr>
          <w:rStyle w:val="Emphasis"/>
          <w:rFonts w:ascii="Arial Narrow" w:hAnsi="Arial Narrow"/>
        </w:rPr>
      </w:pPr>
      <w:r>
        <w:rPr>
          <w:rStyle w:val="Emphasis"/>
          <w:rFonts w:ascii="Arial Narrow" w:hAnsi="Arial Narrow"/>
        </w:rPr>
        <w:t xml:space="preserve">System prints out a Weigh Ticket if </w:t>
      </w:r>
      <w:r>
        <w:rPr>
          <w:rStyle w:val="Emphasis"/>
          <w:rFonts w:ascii="Arial Narrow" w:hAnsi="Arial Narrow"/>
          <w:b/>
        </w:rPr>
        <w:t>Auto-Print</w:t>
      </w:r>
      <w:r>
        <w:rPr>
          <w:rStyle w:val="Emphasis"/>
          <w:rFonts w:ascii="Arial Narrow" w:hAnsi="Arial Narrow"/>
        </w:rPr>
        <w:t xml:space="preserve"> is enabled. Print keypad/button reprints last ticket.</w:t>
      </w:r>
    </w:p>
    <w:p>
      <w:pPr>
        <w:pStyle w:val="ListParagraph"/>
        <w:numPr>
          <w:ilvl w:val="1"/>
          <w:numId w:val="21"/>
        </w:numPr>
        <w:rPr>
          <w:rStyle w:val="Emphasis"/>
          <w:rFonts w:ascii="Arial Narrow" w:hAnsi="Arial Narrow"/>
        </w:rPr>
      </w:pPr>
      <w:r>
        <w:rPr>
          <w:rStyle w:val="Emphasis"/>
          <w:rFonts w:ascii="Arial Narrow" w:hAnsi="Arial Narrow"/>
        </w:rPr>
        <w:t xml:space="preserve">Turns on the </w:t>
      </w:r>
      <w:r>
        <w:rPr>
          <w:rStyle w:val="Emphasis"/>
          <w:rFonts w:ascii="Arial Narrow" w:hAnsi="Arial Narrow"/>
          <w:b/>
        </w:rPr>
        <w:t>Fill Complete Light</w:t>
      </w:r>
      <w:r>
        <w:rPr>
          <w:rStyle w:val="Emphasis"/>
          <w:rFonts w:ascii="Arial Narrow" w:hAnsi="Arial Narrow"/>
        </w:rPr>
        <w:t>.</w:t>
      </w:r>
    </w:p>
    <w:p>
      <w:pPr>
        <w:pStyle w:val="ListParagraph"/>
        <w:numPr>
          <w:ilvl w:val="0"/>
          <w:numId w:val="21"/>
        </w:numPr>
        <w:rPr>
          <w:rStyle w:val="Emphasis"/>
          <w:rFonts w:ascii="Arial Narrow" w:hAnsi="Arial Narrow"/>
        </w:rPr>
      </w:pPr>
      <w:r>
        <w:rPr>
          <w:rStyle w:val="Emphasis"/>
          <w:rFonts w:ascii="Arial Narrow" w:hAnsi="Arial Narrow"/>
        </w:rPr>
        <w:t>System does one of the following:</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Enabled </w:t>
      </w:r>
      <w:r>
        <w:rPr>
          <w:rStyle w:val="Emphasis"/>
          <w:rFonts w:ascii="Arial Narrow" w:hAnsi="Arial Narrow"/>
          <w:b/>
        </w:rPr>
        <w:tab/>
      </w:r>
    </w:p>
    <w:p>
      <w:pPr>
        <w:pStyle w:val="ListParagraph"/>
        <w:numPr>
          <w:ilvl w:val="2"/>
          <w:numId w:val="21"/>
        </w:numPr>
        <w:rPr>
          <w:rStyle w:val="Emphasis"/>
          <w:rFonts w:ascii="Arial Narrow" w:hAnsi="Arial Narrow"/>
        </w:rPr>
      </w:pPr>
      <w:r>
        <w:rPr>
          <w:rStyle w:val="Emphasis"/>
          <w:rFonts w:ascii="Arial Narrow" w:hAnsi="Arial Narrow"/>
        </w:rPr>
        <w:t xml:space="preserve">If optional </w:t>
      </w:r>
      <w:r>
        <w:rPr>
          <w:rStyle w:val="Emphasis"/>
          <w:rFonts w:ascii="Arial Narrow" w:hAnsi="Arial Narrow"/>
          <w:b/>
        </w:rPr>
        <w:t xml:space="preserve">Container In Place </w:t>
      </w:r>
      <w:r>
        <w:rPr>
          <w:rStyle w:val="Emphasis"/>
          <w:rFonts w:ascii="Arial Narrow" w:hAnsi="Arial Narrow"/>
        </w:rPr>
        <w:t>photo eye is enabled, system will check for container in place.</w:t>
      </w:r>
    </w:p>
    <w:p>
      <w:pPr>
        <w:pStyle w:val="ListParagraph"/>
        <w:numPr>
          <w:ilvl w:val="2"/>
          <w:numId w:val="21"/>
        </w:numPr>
        <w:rPr>
          <w:rStyle w:val="Emphasis"/>
          <w:rFonts w:ascii="Arial Narrow" w:hAnsi="Arial Narrow"/>
        </w:rPr>
      </w:pPr>
      <w:r>
        <w:rPr>
          <w:rStyle w:val="Emphasis"/>
          <w:rFonts w:ascii="Arial Narrow" w:hAnsi="Arial Narrow"/>
        </w:rPr>
        <w:t>If Auto-Discharge is disabled: System displays – “</w:t>
      </w:r>
      <w:r>
        <w:rPr>
          <w:rStyle w:val="Emphasis"/>
          <w:rFonts w:ascii="Arial Narrow" w:hAnsi="Arial Narrow"/>
          <w:b/>
        </w:rPr>
        <w:t>Press Discharge Button</w:t>
      </w:r>
      <w:r>
        <w:rPr>
          <w:rStyle w:val="Emphasis"/>
          <w:rFonts w:ascii="Arial Narrow" w:hAnsi="Arial Narrow"/>
        </w:rPr>
        <w:t>”.</w:t>
      </w:r>
    </w:p>
    <w:p>
      <w:pPr>
        <w:pStyle w:val="ListParagraph"/>
        <w:numPr>
          <w:ilvl w:val="3"/>
          <w:numId w:val="21"/>
        </w:numPr>
        <w:rPr>
          <w:rStyle w:val="Emphasis"/>
          <w:rFonts w:ascii="Arial Narrow" w:hAnsi="Arial Narrow"/>
        </w:rPr>
      </w:pPr>
      <w:r>
        <w:rPr>
          <w:rStyle w:val="Emphasis"/>
          <w:rFonts w:ascii="Arial Narrow" w:hAnsi="Arial Narrow"/>
        </w:rPr>
        <w:t xml:space="preserve">Operator presses the </w:t>
      </w:r>
      <w:r>
        <w:rPr>
          <w:rStyle w:val="Emphasis"/>
          <w:rFonts w:ascii="Arial Narrow" w:hAnsi="Arial Narrow"/>
          <w:b/>
        </w:rPr>
        <w:t>Discharge</w:t>
      </w:r>
      <w:r>
        <w:rPr>
          <w:rStyle w:val="Emphasis"/>
          <w:rFonts w:ascii="Arial Narrow" w:hAnsi="Arial Narrow"/>
        </w:rPr>
        <w:t xml:space="preserve"> touch widget.</w:t>
      </w:r>
    </w:p>
    <w:p>
      <w:pPr>
        <w:pStyle w:val="ListParagraph"/>
        <w:numPr>
          <w:ilvl w:val="2"/>
          <w:numId w:val="21"/>
        </w:numPr>
        <w:rPr>
          <w:rStyle w:val="Emphasis"/>
          <w:rFonts w:ascii="Arial Narrow" w:hAnsi="Arial Narrow"/>
        </w:rPr>
      </w:pPr>
      <w:r>
        <w:rPr>
          <w:rStyle w:val="Emphasis"/>
          <w:rFonts w:ascii="Arial Narrow" w:hAnsi="Arial Narrow"/>
        </w:rPr>
        <w:t xml:space="preserve">System turns on Discharge output until the weight drops below </w:t>
      </w:r>
      <w:r>
        <w:rPr>
          <w:rStyle w:val="Emphasis"/>
          <w:rFonts w:ascii="Arial Narrow" w:hAnsi="Arial Narrow"/>
          <w:b/>
        </w:rPr>
        <w:t>Zero Tolerance</w:t>
      </w:r>
    </w:p>
    <w:p>
      <w:pPr>
        <w:pStyle w:val="ListParagraph"/>
        <w:numPr>
          <w:ilvl w:val="2"/>
          <w:numId w:val="21"/>
        </w:numPr>
        <w:rPr>
          <w:rStyle w:val="Emphasis"/>
          <w:rFonts w:ascii="Arial Narrow" w:hAnsi="Arial Narrow"/>
        </w:rPr>
      </w:pPr>
      <w:r>
        <w:rPr>
          <w:rStyle w:val="Emphasis"/>
          <w:rFonts w:ascii="Arial Narrow" w:hAnsi="Arial Narrow"/>
        </w:rPr>
        <w:t xml:space="preserve">System turns off the </w:t>
      </w:r>
      <w:r>
        <w:rPr>
          <w:rStyle w:val="Emphasis"/>
          <w:rFonts w:ascii="Arial Narrow" w:hAnsi="Arial Narrow"/>
          <w:b/>
        </w:rPr>
        <w:t>Fill Complete</w:t>
      </w:r>
      <w:r>
        <w:rPr>
          <w:rStyle w:val="Emphasis"/>
          <w:rFonts w:ascii="Arial Narrow" w:hAnsi="Arial Narrow"/>
        </w:rPr>
        <w:t xml:space="preserve"> output when the weight drops below </w:t>
      </w:r>
      <w:r>
        <w:rPr>
          <w:rStyle w:val="Emphasis"/>
          <w:rFonts w:ascii="Arial Narrow" w:hAnsi="Arial Narrow"/>
          <w:b/>
        </w:rPr>
        <w:t>Zero Tolerance</w:t>
      </w:r>
      <w:r>
        <w:rPr>
          <w:rStyle w:val="Emphasis"/>
          <w:rFonts w:ascii="Arial Narrow" w:hAnsi="Arial Narrow"/>
        </w:rPr>
        <w:t>.</w:t>
      </w:r>
    </w:p>
    <w:p>
      <w:pPr>
        <w:numPr>
          <w:ilvl w:val="2"/>
          <w:numId w:val="21"/>
        </w:numPr>
        <w:spacing w:before="60"/>
        <w:rPr>
          <w:rStyle w:val="Emphasis"/>
          <w:rFonts w:ascii="Arial Narrow" w:hAnsi="Arial Narrow"/>
        </w:rPr>
      </w:pPr>
      <w:r>
        <w:rPr>
          <w:rStyle w:val="Emphasis"/>
          <w:rFonts w:ascii="Arial Narrow" w:hAnsi="Arial Narrow"/>
        </w:rPr>
        <w:t xml:space="preserve">System delays for the </w:t>
      </w:r>
      <w:r>
        <w:rPr>
          <w:rStyle w:val="Emphasis"/>
          <w:rFonts w:ascii="Arial Narrow" w:hAnsi="Arial Narrow"/>
          <w:b/>
        </w:rPr>
        <w:t>Delay After Discharge</w:t>
      </w:r>
      <w:r>
        <w:rPr>
          <w:rStyle w:val="Emphasis"/>
          <w:rFonts w:ascii="Arial Narrow" w:hAnsi="Arial Narrow"/>
        </w:rPr>
        <w:t xml:space="preserve"> before it completes the cycle.  </w:t>
      </w:r>
    </w:p>
    <w:p>
      <w:pPr>
        <w:pStyle w:val="ListParagraph"/>
        <w:numPr>
          <w:ilvl w:val="1"/>
          <w:numId w:val="21"/>
        </w:numPr>
        <w:rPr>
          <w:rStyle w:val="Emphasis"/>
          <w:rFonts w:ascii="Arial Narrow" w:hAnsi="Arial Narrow"/>
          <w:b/>
        </w:rPr>
      </w:pPr>
      <w:r>
        <w:rPr>
          <w:rStyle w:val="Emphasis"/>
          <w:rFonts w:ascii="Arial Narrow" w:hAnsi="Arial Narrow"/>
          <w:b/>
        </w:rPr>
        <w:t xml:space="preserve">Discharge Option Disabled </w:t>
      </w:r>
    </w:p>
    <w:p>
      <w:pPr>
        <w:pStyle w:val="ListParagraph"/>
        <w:numPr>
          <w:ilvl w:val="2"/>
          <w:numId w:val="21"/>
        </w:numPr>
        <w:rPr>
          <w:rStyle w:val="Emphasis"/>
          <w:rFonts w:ascii="Arial Narrow" w:hAnsi="Arial Narrow"/>
        </w:rPr>
      </w:pPr>
      <w:r>
        <w:rPr>
          <w:rStyle w:val="Emphasis"/>
          <w:rFonts w:ascii="Arial Narrow" w:hAnsi="Arial Narrow"/>
        </w:rPr>
        <w:t>System displays – “</w:t>
      </w:r>
      <w:r>
        <w:rPr>
          <w:rStyle w:val="Emphasis"/>
          <w:rFonts w:ascii="Arial Narrow" w:hAnsi="Arial Narrow"/>
          <w:b/>
        </w:rPr>
        <w:t>Remove Container</w:t>
      </w:r>
      <w:r>
        <w:rPr>
          <w:rStyle w:val="Emphasis"/>
          <w:rFonts w:ascii="Arial Narrow" w:hAnsi="Arial Narrow"/>
        </w:rPr>
        <w:t xml:space="preserve">” the </w:t>
      </w:r>
      <w:r>
        <w:rPr>
          <w:rStyle w:val="Emphasis"/>
          <w:rFonts w:ascii="Arial Narrow" w:hAnsi="Arial Narrow"/>
          <w:b/>
        </w:rPr>
        <w:t>Fill Complete</w:t>
      </w:r>
      <w:r>
        <w:rPr>
          <w:rStyle w:val="Emphasis"/>
          <w:rFonts w:ascii="Arial Narrow" w:hAnsi="Arial Narrow"/>
        </w:rPr>
        <w:t xml:space="preserve"> output remains on until the scale drops below </w:t>
      </w:r>
      <w:r>
        <w:rPr>
          <w:rStyle w:val="Emphasis"/>
          <w:rFonts w:ascii="Arial Narrow" w:hAnsi="Arial Narrow"/>
          <w:b/>
        </w:rPr>
        <w:t xml:space="preserve">Zero Tolerance </w:t>
      </w:r>
      <w:r>
        <w:rPr>
          <w:rStyle w:val="Emphasis"/>
          <w:rFonts w:ascii="Arial Narrow" w:hAnsi="Arial Narrow"/>
        </w:rPr>
        <w:t xml:space="preserve">or </w:t>
      </w:r>
      <w:r>
        <w:rPr>
          <w:rStyle w:val="Emphasis"/>
          <w:rFonts w:ascii="Arial Narrow" w:hAnsi="Arial Narrow"/>
          <w:b/>
        </w:rPr>
        <w:t>Container Threshold.</w:t>
      </w:r>
    </w:p>
    <w:p>
      <w:pPr>
        <w:pStyle w:val="ListParagraph"/>
        <w:numPr>
          <w:ilvl w:val="0"/>
          <w:numId w:val="21"/>
        </w:numPr>
        <w:rPr>
          <w:rStyle w:val="Emphasis"/>
          <w:rFonts w:ascii="Arial Narrow" w:hAnsi="Arial Narrow"/>
        </w:rPr>
      </w:pPr>
      <w:r>
        <w:rPr>
          <w:rStyle w:val="Emphasis"/>
          <w:rFonts w:ascii="Arial Narrow" w:hAnsi="Arial Narrow"/>
        </w:rPr>
        <w:t>Once the operator removes the container and the weight falls within the Zero Tolerance, the system is ready for the next fill.</w:t>
      </w:r>
    </w:p>
    <w:p>
      <w:pPr>
        <w:rPr>
          <w:rFonts w:ascii="Arial Narrow" w:hAnsi="Arial Narrow"/>
        </w:rPr>
      </w:pPr>
    </w:p>
    <w:p>
      <w:pPr>
        <w:pStyle w:val="Heading7"/>
      </w:pPr>
    </w:p>
    <w:p/>
    <w:p>
      <w:pPr>
        <w:pStyle w:val="Heading7"/>
      </w:pPr>
    </w:p>
    <w:p/>
    <w:p>
      <w:pPr>
        <w:spacing w:before="120" w:after="120"/>
        <w:rPr>
          <w:rStyle w:val="Strong"/>
          <w:rFonts w:ascii="Arial Narrow" w:hAnsi="Arial Narrow"/>
          <w:b w:val="0"/>
          <w:sz w:val="36"/>
          <w:szCs w:val="36"/>
        </w:rPr>
      </w:pPr>
      <w:r>
        <w:rPr>
          <w:rStyle w:val="Strong"/>
          <w:rFonts w:ascii="Arial Narrow" w:hAnsi="Arial Narrow"/>
          <w:sz w:val="36"/>
          <w:szCs w:val="36"/>
        </w:rPr>
        <w:lastRenderedPageBreak/>
        <w:t>Dispensing Material – Dosing</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Operator presses the </w:t>
      </w:r>
      <w:r>
        <w:rPr>
          <w:rStyle w:val="Emphasis"/>
          <w:rFonts w:ascii="Arial Narrow" w:hAnsi="Arial Narrow" w:cs="Arial"/>
          <w:b/>
        </w:rPr>
        <w:t>Start</w:t>
      </w:r>
      <w:r>
        <w:rPr>
          <w:rStyle w:val="Emphasis"/>
          <w:rFonts w:ascii="Arial Narrow" w:hAnsi="Arial Narrow" w:cs="Arial"/>
        </w:rPr>
        <w:t xml:space="preserve"> button. </w:t>
      </w:r>
    </w:p>
    <w:p>
      <w:pPr>
        <w:pStyle w:val="ListParagraph"/>
        <w:numPr>
          <w:ilvl w:val="0"/>
          <w:numId w:val="25"/>
        </w:numPr>
        <w:rPr>
          <w:rStyle w:val="Emphasis"/>
          <w:rFonts w:ascii="Arial Narrow" w:hAnsi="Arial Narrow" w:cs="Arial"/>
        </w:rPr>
      </w:pPr>
      <w:r>
        <w:rPr>
          <w:rStyle w:val="Emphasis"/>
          <w:rFonts w:ascii="Arial Narrow" w:hAnsi="Arial Narrow" w:cs="Arial"/>
        </w:rPr>
        <w:t>System verifies the following before going to STEP 3.</w:t>
      </w:r>
    </w:p>
    <w:p>
      <w:pPr>
        <w:pStyle w:val="ListParagraph"/>
        <w:numPr>
          <w:ilvl w:val="1"/>
          <w:numId w:val="25"/>
        </w:numPr>
        <w:rPr>
          <w:rStyle w:val="Emphasis"/>
          <w:rFonts w:ascii="Arial Narrow" w:hAnsi="Arial Narrow" w:cs="Arial"/>
        </w:rPr>
      </w:pPr>
      <w:r>
        <w:rPr>
          <w:rStyle w:val="Emphasis"/>
          <w:rFonts w:ascii="Arial Narrow" w:hAnsi="Arial Narrow" w:cs="Arial"/>
          <w:b/>
        </w:rPr>
        <w:t>E-Stop</w:t>
      </w:r>
      <w:r>
        <w:rPr>
          <w:rStyle w:val="Emphasis"/>
          <w:rFonts w:ascii="Arial Narrow" w:hAnsi="Arial Narrow" w:cs="Arial"/>
        </w:rPr>
        <w:t xml:space="preserve"> pulled out.</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Valid </w:t>
      </w:r>
      <w:r>
        <w:rPr>
          <w:rStyle w:val="Emphasis"/>
          <w:rFonts w:ascii="Arial Narrow" w:hAnsi="Arial Narrow" w:cs="Arial"/>
          <w:b/>
        </w:rPr>
        <w:t>Target</w:t>
      </w:r>
      <w:r>
        <w:rPr>
          <w:rStyle w:val="Emphasis"/>
          <w:rFonts w:ascii="Arial Narrow" w:hAnsi="Arial Narrow" w:cs="Arial"/>
        </w:rPr>
        <w:t xml:space="preserve"> entered (</w:t>
      </w:r>
      <w:r>
        <w:rPr>
          <w:rStyle w:val="Emphasis"/>
          <w:rFonts w:ascii="Arial Narrow" w:hAnsi="Arial Narrow" w:cs="Arial"/>
          <w:b/>
        </w:rPr>
        <w:t>Target</w:t>
      </w:r>
      <w:r>
        <w:rPr>
          <w:rStyle w:val="Emphasis"/>
          <w:rFonts w:ascii="Arial Narrow" w:hAnsi="Arial Narrow" w:cs="Arial"/>
        </w:rPr>
        <w:t xml:space="preserve"> &gt; 0)</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Refill Option</w:t>
      </w:r>
      <w:r>
        <w:rPr>
          <w:rStyle w:val="Emphasis"/>
          <w:rFonts w:ascii="Arial Narrow" w:hAnsi="Arial Narrow" w:cs="Arial"/>
        </w:rPr>
        <w:t xml:space="preserve"> Enabled.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above </w:t>
      </w:r>
      <w:r>
        <w:rPr>
          <w:rStyle w:val="Emphasis"/>
          <w:rFonts w:ascii="Arial Narrow" w:hAnsi="Arial Narrow" w:cs="Arial"/>
          <w:b/>
        </w:rPr>
        <w:t>Target Weight</w:t>
      </w:r>
      <w:r>
        <w:rPr>
          <w:rStyle w:val="Emphasis"/>
          <w:rFonts w:ascii="Arial Narrow" w:hAnsi="Arial Narrow" w:cs="Arial"/>
        </w:rPr>
        <w:t xml:space="preserve"> and </w:t>
      </w:r>
      <w:r>
        <w:rPr>
          <w:rStyle w:val="Emphasis"/>
          <w:rFonts w:ascii="Arial Narrow" w:hAnsi="Arial Narrow" w:cs="Arial"/>
          <w:b/>
        </w:rPr>
        <w:t>Low Level</w:t>
      </w:r>
      <w:r>
        <w:rPr>
          <w:rStyle w:val="Emphasis"/>
          <w:rFonts w:ascii="Arial Narrow" w:hAnsi="Arial Narrow" w:cs="Arial"/>
        </w:rPr>
        <w:t xml:space="preserve"> weight system goes to step 5. </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If weight is below </w:t>
      </w:r>
      <w:r>
        <w:rPr>
          <w:rStyle w:val="Emphasis"/>
          <w:rFonts w:ascii="Arial Narrow" w:hAnsi="Arial Narrow" w:cs="Arial"/>
          <w:b/>
        </w:rPr>
        <w:t xml:space="preserve">Target Weight </w:t>
      </w:r>
      <w:r>
        <w:rPr>
          <w:rStyle w:val="Emphasis"/>
          <w:rFonts w:ascii="Arial Narrow" w:hAnsi="Arial Narrow" w:cs="Arial"/>
        </w:rPr>
        <w:t xml:space="preserve">or below </w:t>
      </w:r>
      <w:r>
        <w:rPr>
          <w:rStyle w:val="Emphasis"/>
          <w:rFonts w:ascii="Arial Narrow" w:hAnsi="Arial Narrow" w:cs="Arial"/>
          <w:b/>
        </w:rPr>
        <w:t xml:space="preserve">Low Level </w:t>
      </w:r>
      <w:r>
        <w:rPr>
          <w:rStyle w:val="Emphasis"/>
          <w:rFonts w:ascii="Arial Narrow" w:hAnsi="Arial Narrow" w:cs="Arial"/>
        </w:rPr>
        <w:t xml:space="preserve">weight.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System will refill (turn on </w:t>
      </w:r>
      <w:r>
        <w:rPr>
          <w:rStyle w:val="Emphasis"/>
          <w:rFonts w:ascii="Arial Narrow" w:hAnsi="Arial Narrow" w:cs="Arial"/>
          <w:b/>
        </w:rPr>
        <w:t>Refill</w:t>
      </w:r>
      <w:r>
        <w:rPr>
          <w:rStyle w:val="Emphasis"/>
          <w:rFonts w:ascii="Arial Narrow" w:hAnsi="Arial Narrow" w:cs="Arial"/>
        </w:rPr>
        <w:t xml:space="preserve"> output) the scale to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When the weight reaches the </w:t>
      </w:r>
      <w:r>
        <w:rPr>
          <w:rStyle w:val="Emphasis"/>
          <w:rFonts w:ascii="Arial Narrow" w:hAnsi="Arial Narrow" w:cs="Arial"/>
          <w:b/>
        </w:rPr>
        <w:t>High</w:t>
      </w:r>
      <w:r>
        <w:rPr>
          <w:rStyle w:val="Emphasis"/>
          <w:rFonts w:ascii="Arial Narrow" w:hAnsi="Arial Narrow" w:cs="Arial"/>
        </w:rPr>
        <w:t xml:space="preserve"> </w:t>
      </w:r>
      <w:r>
        <w:rPr>
          <w:rStyle w:val="Emphasis"/>
          <w:rFonts w:ascii="Arial Narrow" w:hAnsi="Arial Narrow" w:cs="Arial"/>
          <w:b/>
        </w:rPr>
        <w:t>Level</w:t>
      </w:r>
      <w:r>
        <w:rPr>
          <w:rStyle w:val="Emphasis"/>
          <w:rFonts w:ascii="Arial Narrow" w:hAnsi="Arial Narrow" w:cs="Arial"/>
        </w:rPr>
        <w:t xml:space="preserve"> weight the </w:t>
      </w:r>
      <w:r>
        <w:rPr>
          <w:rStyle w:val="Emphasis"/>
          <w:rFonts w:ascii="Arial Narrow" w:hAnsi="Arial Narrow" w:cs="Arial"/>
          <w:b/>
        </w:rPr>
        <w:t>refill</w:t>
      </w:r>
      <w:r>
        <w:rPr>
          <w:rStyle w:val="Emphasis"/>
          <w:rFonts w:ascii="Arial Narrow" w:hAnsi="Arial Narrow" w:cs="Arial"/>
        </w:rPr>
        <w:t xml:space="preserve"> output will turn off. </w:t>
      </w:r>
    </w:p>
    <w:p>
      <w:pPr>
        <w:pStyle w:val="ListParagraph"/>
        <w:numPr>
          <w:ilvl w:val="2"/>
          <w:numId w:val="25"/>
        </w:numPr>
        <w:rPr>
          <w:rStyle w:val="Emphasis"/>
          <w:rFonts w:ascii="Arial Narrow" w:hAnsi="Arial Narrow" w:cs="Arial"/>
        </w:rPr>
      </w:pPr>
      <w:r>
        <w:rPr>
          <w:rStyle w:val="Emphasis"/>
          <w:rFonts w:ascii="Arial Narrow" w:hAnsi="Arial Narrow" w:cs="Arial"/>
        </w:rPr>
        <w:t xml:space="preserve"> System goes back to step 1. </w:t>
      </w:r>
    </w:p>
    <w:p>
      <w:pPr>
        <w:pStyle w:val="ListParagraph"/>
        <w:numPr>
          <w:ilvl w:val="0"/>
          <w:numId w:val="25"/>
        </w:numPr>
        <w:rPr>
          <w:rStyle w:val="Emphasis"/>
          <w:rFonts w:ascii="Arial Narrow" w:hAnsi="Arial Narrow" w:cs="Arial"/>
        </w:rPr>
      </w:pPr>
      <w:r>
        <w:rPr>
          <w:rStyle w:val="Emphasis"/>
          <w:rFonts w:ascii="Arial Narrow" w:hAnsi="Arial Narrow" w:cs="Arial"/>
        </w:rPr>
        <w:t xml:space="preserve">If </w:t>
      </w:r>
      <w:r>
        <w:rPr>
          <w:rStyle w:val="Emphasis"/>
          <w:rFonts w:ascii="Arial Narrow" w:hAnsi="Arial Narrow" w:cs="Arial"/>
          <w:b/>
        </w:rPr>
        <w:t xml:space="preserve">Refill Option </w:t>
      </w:r>
      <w:r>
        <w:rPr>
          <w:rStyle w:val="Emphasis"/>
          <w:rFonts w:ascii="Arial Narrow" w:hAnsi="Arial Narrow" w:cs="Arial"/>
        </w:rPr>
        <w:t xml:space="preserve">Disabled system goes to step 5. </w:t>
      </w:r>
    </w:p>
    <w:p>
      <w:pPr>
        <w:pStyle w:val="ListParagraph"/>
        <w:numPr>
          <w:ilvl w:val="0"/>
          <w:numId w:val="25"/>
        </w:numPr>
        <w:rPr>
          <w:rStyle w:val="Emphasis"/>
          <w:rFonts w:ascii="Arial Narrow" w:hAnsi="Arial Narrow" w:cs="Arial"/>
        </w:rPr>
      </w:pPr>
      <w:r>
        <w:rPr>
          <w:rStyle w:val="Emphasis"/>
          <w:rFonts w:ascii="Arial Narrow" w:hAnsi="Arial Narrow" w:cs="Arial"/>
        </w:rPr>
        <w:t>System does the following:</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Turns off the </w:t>
      </w:r>
      <w:r>
        <w:rPr>
          <w:rStyle w:val="Emphasis"/>
          <w:rFonts w:ascii="Arial Narrow" w:hAnsi="Arial Narrow" w:cs="Arial"/>
          <w:b/>
        </w:rPr>
        <w:t>Dispense Complete</w:t>
      </w:r>
      <w:r>
        <w:rPr>
          <w:rStyle w:val="Emphasis"/>
          <w:rFonts w:ascii="Arial Narrow" w:hAnsi="Arial Narrow" w:cs="Arial"/>
        </w:rPr>
        <w:t xml:space="preserve"> and </w:t>
      </w:r>
      <w:r>
        <w:rPr>
          <w:rStyle w:val="Emphasis"/>
          <w:rFonts w:ascii="Arial Narrow" w:hAnsi="Arial Narrow" w:cs="Arial"/>
          <w:b/>
        </w:rPr>
        <w:t>Refill</w:t>
      </w:r>
      <w:r>
        <w:rPr>
          <w:rStyle w:val="Emphasis"/>
          <w:rFonts w:ascii="Arial Narrow" w:hAnsi="Arial Narrow" w:cs="Arial"/>
        </w:rPr>
        <w:t xml:space="preserve"> </w:t>
      </w:r>
      <w:r>
        <w:rPr>
          <w:rStyle w:val="Emphasis"/>
          <w:rFonts w:ascii="Arial Narrow" w:hAnsi="Arial Narrow" w:cs="Arial"/>
          <w:b/>
        </w:rPr>
        <w:t xml:space="preserve">Complete </w:t>
      </w:r>
      <w:r>
        <w:rPr>
          <w:rStyle w:val="Emphasis"/>
          <w:rFonts w:ascii="Arial Narrow" w:hAnsi="Arial Narrow" w:cs="Arial"/>
        </w:rPr>
        <w:t>(if enabled) outputs.</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Increments the </w:t>
      </w:r>
      <w:r>
        <w:rPr>
          <w:rStyle w:val="Emphasis"/>
          <w:rFonts w:ascii="Arial Narrow" w:hAnsi="Arial Narrow" w:cs="Arial"/>
          <w:b/>
        </w:rPr>
        <w:t>Consecutive Number</w:t>
      </w:r>
      <w:r>
        <w:rPr>
          <w:rStyle w:val="Emphasis"/>
          <w:rFonts w:ascii="Arial Narrow" w:hAnsi="Arial Narrow" w:cs="Arial"/>
        </w:rPr>
        <w:t xml:space="preserve"> by 1 on the main display.</w:t>
      </w:r>
    </w:p>
    <w:p>
      <w:pPr>
        <w:pStyle w:val="ListParagraph"/>
        <w:numPr>
          <w:ilvl w:val="1"/>
          <w:numId w:val="25"/>
        </w:numPr>
        <w:rPr>
          <w:rStyle w:val="Emphasis"/>
          <w:rFonts w:ascii="Arial Narrow" w:hAnsi="Arial Narrow" w:cs="Arial"/>
        </w:rPr>
      </w:pPr>
      <w:r>
        <w:rPr>
          <w:rStyle w:val="Emphasis"/>
          <w:rFonts w:ascii="Arial Narrow" w:hAnsi="Arial Narrow" w:cs="Arial"/>
        </w:rPr>
        <w:t xml:space="preserve">Tares the scale if </w:t>
      </w:r>
      <w:r>
        <w:rPr>
          <w:rStyle w:val="Emphasis"/>
          <w:rFonts w:ascii="Arial Narrow" w:hAnsi="Arial Narrow" w:cs="Arial"/>
          <w:b/>
        </w:rPr>
        <w:t>Auto Tare</w:t>
      </w:r>
      <w:r>
        <w:rPr>
          <w:rStyle w:val="Emphasis"/>
          <w:rFonts w:ascii="Arial Narrow" w:hAnsi="Arial Narrow" w:cs="Arial"/>
        </w:rPr>
        <w:t xml:space="preserve"> is enabled (Setup Menu). Auto tare needs to be enabled. </w:t>
      </w:r>
    </w:p>
    <w:p>
      <w:pPr>
        <w:numPr>
          <w:ilvl w:val="0"/>
          <w:numId w:val="25"/>
        </w:numPr>
        <w:rPr>
          <w:rFonts w:ascii="Arial Narrow" w:hAnsi="Arial Narrow" w:cs="Arial"/>
        </w:rPr>
      </w:pPr>
      <w:r>
        <w:rPr>
          <w:rFonts w:ascii="Arial Narrow" w:hAnsi="Arial Narrow" w:cs="Arial"/>
        </w:rPr>
        <w:t>System begins dispensing material (weight will be going negative):</w:t>
      </w:r>
    </w:p>
    <w:p>
      <w:pPr>
        <w:numPr>
          <w:ilvl w:val="1"/>
          <w:numId w:val="25"/>
        </w:numPr>
        <w:rPr>
          <w:rFonts w:ascii="Arial Narrow" w:hAnsi="Arial Narrow" w:cs="Arial"/>
        </w:rPr>
      </w:pPr>
      <w:r>
        <w:rPr>
          <w:rFonts w:ascii="Arial Narrow" w:hAnsi="Arial Narrow" w:cs="Arial"/>
        </w:rPr>
        <w:t>Single Speed</w:t>
      </w:r>
    </w:p>
    <w:p>
      <w:pPr>
        <w:numPr>
          <w:ilvl w:val="2"/>
          <w:numId w:val="25"/>
        </w:numPr>
        <w:rPr>
          <w:rFonts w:ascii="Arial Narrow" w:hAnsi="Arial Narrow" w:cs="Arial"/>
        </w:rPr>
      </w:pPr>
      <w:r>
        <w:rPr>
          <w:rFonts w:ascii="Arial Narrow" w:hAnsi="Arial Narrow" w:cs="Arial"/>
        </w:rPr>
        <w:t xml:space="preserve">System turns on </w:t>
      </w:r>
      <w:r>
        <w:rPr>
          <w:rFonts w:ascii="Arial Narrow" w:hAnsi="Arial Narrow" w:cs="Arial"/>
          <w:b/>
        </w:rPr>
        <w:t xml:space="preserve">Fast Dispense </w:t>
      </w:r>
      <w:r>
        <w:rPr>
          <w:rFonts w:ascii="Arial Narrow" w:hAnsi="Arial Narrow" w:cs="Arial"/>
        </w:rPr>
        <w:t>until the</w:t>
      </w:r>
      <w:r>
        <w:rPr>
          <w:rFonts w:ascii="Arial Narrow" w:hAnsi="Arial Narrow" w:cs="Arial"/>
          <w:b/>
        </w:rPr>
        <w:t xml:space="preserve"> Target – Preact 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Parallel Speed</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Fast Dispense</w:t>
      </w:r>
      <w:r>
        <w:rPr>
          <w:rFonts w:ascii="Arial Narrow" w:hAnsi="Arial Narrow" w:cs="Arial"/>
        </w:rPr>
        <w:t xml:space="preserve"> and </w:t>
      </w:r>
      <w:r>
        <w:rPr>
          <w:rFonts w:ascii="Arial Narrow" w:hAnsi="Arial Narrow" w:cs="Arial"/>
          <w:b/>
        </w:rPr>
        <w:t xml:space="preserve">Slow Dispense </w:t>
      </w:r>
      <w:r>
        <w:rPr>
          <w:rFonts w:ascii="Arial Narrow" w:hAnsi="Arial Narrow" w:cs="Arial"/>
        </w:rPr>
        <w:t xml:space="preserve">until the </w:t>
      </w:r>
      <w:r>
        <w:rPr>
          <w:rFonts w:ascii="Arial Narrow" w:hAnsi="Arial Narrow" w:cs="Arial"/>
          <w:b/>
        </w:rPr>
        <w:t>Target</w:t>
      </w:r>
      <w:r>
        <w:rPr>
          <w:rFonts w:ascii="Arial Narrow" w:hAnsi="Arial Narrow" w:cs="Arial"/>
        </w:rPr>
        <w:t xml:space="preserve"> </w:t>
      </w:r>
      <w:r>
        <w:rPr>
          <w:rFonts w:ascii="Arial Narrow" w:hAnsi="Arial Narrow" w:cs="Arial"/>
          <w:b/>
        </w:rPr>
        <w:t>–</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off the </w:t>
      </w:r>
      <w:r>
        <w:rPr>
          <w:rFonts w:ascii="Arial Narrow" w:hAnsi="Arial Narrow" w:cs="Arial"/>
          <w:b/>
        </w:rPr>
        <w:t xml:space="preserve">Fast Dispense </w:t>
      </w:r>
      <w:r>
        <w:rPr>
          <w:rFonts w:ascii="Arial Narrow" w:hAnsi="Arial Narrow" w:cs="Arial"/>
        </w:rPr>
        <w:t xml:space="preserve">and leaves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Target</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1"/>
          <w:numId w:val="25"/>
        </w:numPr>
        <w:rPr>
          <w:rFonts w:ascii="Arial Narrow" w:hAnsi="Arial Narrow" w:cs="Arial"/>
        </w:rPr>
      </w:pPr>
      <w:r>
        <w:rPr>
          <w:rFonts w:ascii="Arial Narrow" w:hAnsi="Arial Narrow" w:cs="Arial"/>
        </w:rPr>
        <w:t>Dual Speed (Default)</w:t>
      </w:r>
    </w:p>
    <w:p>
      <w:pPr>
        <w:numPr>
          <w:ilvl w:val="2"/>
          <w:numId w:val="25"/>
        </w:numPr>
        <w:rPr>
          <w:rFonts w:ascii="Arial Narrow" w:hAnsi="Arial Narrow" w:cs="Arial"/>
        </w:rPr>
      </w:pPr>
      <w:r>
        <w:rPr>
          <w:rFonts w:ascii="Arial Narrow" w:hAnsi="Arial Narrow" w:cs="Arial"/>
        </w:rPr>
        <w:t xml:space="preserve">Turns on the </w:t>
      </w:r>
      <w:r>
        <w:rPr>
          <w:rFonts w:ascii="Arial Narrow" w:hAnsi="Arial Narrow" w:cs="Arial"/>
          <w:b/>
        </w:rPr>
        <w:t xml:space="preserve">Fast Dispense </w:t>
      </w:r>
      <w:r>
        <w:rPr>
          <w:rFonts w:ascii="Arial Narrow" w:hAnsi="Arial Narrow" w:cs="Arial"/>
        </w:rPr>
        <w:t xml:space="preserve">output until the </w:t>
      </w:r>
      <w:r>
        <w:rPr>
          <w:rFonts w:ascii="Arial Narrow" w:hAnsi="Arial Narrow" w:cs="Arial"/>
          <w:b/>
        </w:rPr>
        <w:t>Target –</w:t>
      </w:r>
      <w:r>
        <w:rPr>
          <w:rFonts w:ascii="Arial Narrow" w:hAnsi="Arial Narrow" w:cs="Arial"/>
        </w:rPr>
        <w:t xml:space="preserve"> </w:t>
      </w:r>
      <w:r>
        <w:rPr>
          <w:rFonts w:ascii="Arial Narrow" w:hAnsi="Arial Narrow" w:cs="Arial"/>
          <w:b/>
        </w:rPr>
        <w:t>Dribble Weight</w:t>
      </w:r>
      <w:r>
        <w:rPr>
          <w:rFonts w:ascii="Arial Narrow" w:hAnsi="Arial Narrow" w:cs="Arial"/>
        </w:rPr>
        <w:t xml:space="preserve"> is satisfied.   System turns on the </w:t>
      </w:r>
      <w:r>
        <w:rPr>
          <w:rFonts w:ascii="Arial Narrow" w:hAnsi="Arial Narrow" w:cs="Arial"/>
          <w:b/>
        </w:rPr>
        <w:t xml:space="preserve">Slow Dispense </w:t>
      </w:r>
      <w:r>
        <w:rPr>
          <w:rFonts w:ascii="Arial Narrow" w:hAnsi="Arial Narrow" w:cs="Arial"/>
        </w:rPr>
        <w:t xml:space="preserve">on until the </w:t>
      </w:r>
      <w:r>
        <w:rPr>
          <w:rFonts w:ascii="Arial Narrow" w:hAnsi="Arial Narrow" w:cs="Arial"/>
          <w:b/>
        </w:rPr>
        <w:t xml:space="preserve">Target </w:t>
      </w:r>
      <w:r>
        <w:rPr>
          <w:rFonts w:ascii="Arial Narrow" w:hAnsi="Arial Narrow" w:cs="Arial"/>
        </w:rPr>
        <w:t xml:space="preserve">– </w:t>
      </w:r>
      <w:r>
        <w:rPr>
          <w:rFonts w:ascii="Arial Narrow" w:hAnsi="Arial Narrow" w:cs="Arial"/>
          <w:b/>
        </w:rPr>
        <w:t>Preact</w:t>
      </w:r>
      <w:r>
        <w:rPr>
          <w:rFonts w:ascii="Arial Narrow" w:hAnsi="Arial Narrow" w:cs="Arial"/>
        </w:rPr>
        <w:t xml:space="preserve"> </w:t>
      </w:r>
      <w:r>
        <w:rPr>
          <w:rFonts w:ascii="Arial Narrow" w:hAnsi="Arial Narrow" w:cs="Arial"/>
          <w:b/>
        </w:rPr>
        <w:t>Weight</w:t>
      </w:r>
      <w:r>
        <w:rPr>
          <w:rFonts w:ascii="Arial Narrow" w:hAnsi="Arial Narrow" w:cs="Arial"/>
        </w:rPr>
        <w:t xml:space="preserve"> is satisfied.</w:t>
      </w:r>
    </w:p>
    <w:p>
      <w:pPr>
        <w:numPr>
          <w:ilvl w:val="0"/>
          <w:numId w:val="25"/>
        </w:numPr>
        <w:rPr>
          <w:rFonts w:ascii="Arial Narrow" w:hAnsi="Arial Narrow" w:cs="Arial"/>
        </w:rPr>
      </w:pPr>
      <w:r>
        <w:rPr>
          <w:rFonts w:ascii="Arial Narrow" w:hAnsi="Arial Narrow" w:cs="Arial"/>
        </w:rPr>
        <w:t>System does the following when the target is reached:</w:t>
      </w:r>
    </w:p>
    <w:p>
      <w:pPr>
        <w:numPr>
          <w:ilvl w:val="1"/>
          <w:numId w:val="25"/>
        </w:numPr>
        <w:rPr>
          <w:rFonts w:ascii="Arial Narrow" w:hAnsi="Arial Narrow" w:cs="Arial"/>
        </w:rPr>
      </w:pPr>
      <w:r>
        <w:rPr>
          <w:rFonts w:ascii="Arial Narrow" w:hAnsi="Arial Narrow" w:cs="Arial"/>
        </w:rPr>
        <w:t>Captures a stable net weight.</w:t>
      </w:r>
    </w:p>
    <w:p>
      <w:pPr>
        <w:numPr>
          <w:ilvl w:val="1"/>
          <w:numId w:val="25"/>
        </w:numPr>
        <w:rPr>
          <w:rFonts w:ascii="Arial Narrow" w:hAnsi="Arial Narrow" w:cs="Arial"/>
        </w:rPr>
      </w:pPr>
      <w:r>
        <w:rPr>
          <w:rFonts w:ascii="Arial Narrow" w:hAnsi="Arial Narrow" w:cs="Arial"/>
        </w:rPr>
        <w:t>Updates the total weight and number of fills.</w:t>
      </w:r>
    </w:p>
    <w:p>
      <w:pPr>
        <w:numPr>
          <w:ilvl w:val="1"/>
          <w:numId w:val="25"/>
        </w:numPr>
        <w:rPr>
          <w:rFonts w:ascii="Arial Narrow" w:hAnsi="Arial Narrow" w:cs="Arial"/>
        </w:rPr>
      </w:pPr>
      <w:r>
        <w:rPr>
          <w:rFonts w:ascii="Arial Narrow" w:hAnsi="Arial Narrow" w:cs="Arial"/>
        </w:rPr>
        <w:t xml:space="preserve">Turns on the </w:t>
      </w:r>
      <w:r>
        <w:rPr>
          <w:rFonts w:ascii="Arial Narrow" w:hAnsi="Arial Narrow" w:cs="Arial"/>
          <w:b/>
        </w:rPr>
        <w:t>Dispense Complete</w:t>
      </w:r>
      <w:r>
        <w:rPr>
          <w:rFonts w:ascii="Arial Narrow" w:hAnsi="Arial Narrow" w:cs="Arial"/>
        </w:rPr>
        <w:t xml:space="preserve"> </w:t>
      </w:r>
      <w:r>
        <w:rPr>
          <w:rFonts w:ascii="Arial Narrow" w:hAnsi="Arial Narrow" w:cs="Arial"/>
          <w:b/>
        </w:rPr>
        <w:t>Light.</w:t>
      </w:r>
    </w:p>
    <w:p>
      <w:pPr>
        <w:numPr>
          <w:ilvl w:val="1"/>
          <w:numId w:val="25"/>
        </w:numPr>
        <w:rPr>
          <w:rFonts w:ascii="Arial Narrow" w:hAnsi="Arial Narrow" w:cs="Arial"/>
        </w:rPr>
      </w:pPr>
      <w:r>
        <w:rPr>
          <w:rFonts w:ascii="Arial Narrow" w:hAnsi="Arial Narrow" w:cs="Arial"/>
        </w:rPr>
        <w:t xml:space="preserve">Starts the </w:t>
      </w:r>
      <w:r>
        <w:rPr>
          <w:rFonts w:ascii="Arial Narrow" w:hAnsi="Arial Narrow" w:cs="Arial"/>
          <w:b/>
        </w:rPr>
        <w:t>Delay After Discharge</w:t>
      </w:r>
      <w:r>
        <w:rPr>
          <w:rFonts w:ascii="Arial Narrow" w:hAnsi="Arial Narrow" w:cs="Arial"/>
        </w:rPr>
        <w:t xml:space="preserve"> time.</w:t>
      </w:r>
    </w:p>
    <w:p>
      <w:pPr>
        <w:pStyle w:val="ListParagraph"/>
        <w:numPr>
          <w:ilvl w:val="0"/>
          <w:numId w:val="25"/>
        </w:numPr>
        <w:rPr>
          <w:rStyle w:val="Emphasis"/>
          <w:rFonts w:ascii="Arial Narrow" w:hAnsi="Arial Narrow" w:cs="Arial"/>
        </w:rPr>
      </w:pPr>
      <w:r>
        <w:rPr>
          <w:rStyle w:val="Emphasis"/>
          <w:rFonts w:ascii="Arial Narrow" w:hAnsi="Arial Narrow" w:cs="Arial"/>
        </w:rPr>
        <w:t>System prints out a Weigh Ticket</w:t>
      </w:r>
    </w:p>
    <w:p>
      <w:pPr>
        <w:pStyle w:val="ListParagraph"/>
        <w:ind w:left="1440"/>
        <w:rPr>
          <w:rStyle w:val="Emphasis"/>
          <w:rFonts w:ascii="Arial Narrow" w:hAnsi="Arial Narrow" w:cs="Arial"/>
          <w:i/>
        </w:rPr>
      </w:pPr>
      <w:r>
        <w:rPr>
          <w:rStyle w:val="Emphasis"/>
          <w:rFonts w:ascii="Arial Narrow" w:hAnsi="Arial Narrow" w:cs="Arial"/>
          <w:i/>
        </w:rPr>
        <w:t xml:space="preserve">NOTE: Print Key reprints last ticket.  </w:t>
      </w:r>
    </w:p>
    <w:p>
      <w:pPr>
        <w:numPr>
          <w:ilvl w:val="0"/>
          <w:numId w:val="25"/>
        </w:numPr>
        <w:rPr>
          <w:rFonts w:ascii="Arial Narrow" w:hAnsi="Arial Narrow" w:cs="Arial"/>
        </w:rPr>
      </w:pPr>
      <w:r>
        <w:rPr>
          <w:rFonts w:ascii="Arial Narrow" w:hAnsi="Arial Narrow" w:cs="Arial"/>
        </w:rPr>
        <w:t xml:space="preserve">After the </w:t>
      </w:r>
      <w:r>
        <w:rPr>
          <w:rFonts w:ascii="Arial Narrow" w:hAnsi="Arial Narrow" w:cs="Arial"/>
          <w:b/>
        </w:rPr>
        <w:t>Delay After Discharge</w:t>
      </w:r>
      <w:r>
        <w:rPr>
          <w:rFonts w:ascii="Arial Narrow" w:hAnsi="Arial Narrow" w:cs="Arial"/>
        </w:rPr>
        <w:t xml:space="preserve"> the weight display switches to gross mode and does one of the following:</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enabled</w:t>
      </w:r>
    </w:p>
    <w:p>
      <w:pPr>
        <w:numPr>
          <w:ilvl w:val="2"/>
          <w:numId w:val="25"/>
        </w:numPr>
        <w:rPr>
          <w:rFonts w:ascii="Arial Narrow" w:hAnsi="Arial Narrow" w:cs="Arial"/>
        </w:rPr>
      </w:pPr>
      <w:r>
        <w:rPr>
          <w:rFonts w:ascii="Arial Narrow" w:hAnsi="Arial Narrow" w:cs="Arial"/>
        </w:rPr>
        <w:t xml:space="preserve">If the gross weight is below </w:t>
      </w:r>
      <w:r>
        <w:rPr>
          <w:rFonts w:ascii="Arial Narrow" w:hAnsi="Arial Narrow" w:cs="Arial"/>
          <w:b/>
        </w:rPr>
        <w:t xml:space="preserve">Low Level </w:t>
      </w:r>
      <w:r>
        <w:rPr>
          <w:rFonts w:ascii="Arial Narrow" w:hAnsi="Arial Narrow" w:cs="Arial"/>
        </w:rPr>
        <w:t xml:space="preserve">weight or below the </w:t>
      </w:r>
      <w:r>
        <w:rPr>
          <w:rFonts w:ascii="Arial Narrow" w:hAnsi="Arial Narrow" w:cs="Arial"/>
          <w:b/>
        </w:rPr>
        <w:t>Target Weight</w:t>
      </w:r>
      <w:r>
        <w:rPr>
          <w:rFonts w:ascii="Arial Narrow" w:hAnsi="Arial Narrow" w:cs="Arial"/>
        </w:rPr>
        <w:t xml:space="preserve"> the </w:t>
      </w:r>
      <w:r>
        <w:rPr>
          <w:rFonts w:ascii="Arial Narrow" w:hAnsi="Arial Narrow" w:cs="Arial"/>
          <w:b/>
        </w:rPr>
        <w:t>Refill</w:t>
      </w:r>
      <w:r>
        <w:rPr>
          <w:rFonts w:ascii="Arial Narrow" w:hAnsi="Arial Narrow" w:cs="Arial"/>
        </w:rPr>
        <w:t xml:space="preserve"> output will automatically turn on until the gross weight exceeds the </w:t>
      </w:r>
      <w:r>
        <w:rPr>
          <w:rFonts w:ascii="Arial Narrow" w:hAnsi="Arial Narrow" w:cs="Arial"/>
          <w:b/>
        </w:rPr>
        <w:t xml:space="preserve">High Level </w:t>
      </w:r>
      <w:r>
        <w:rPr>
          <w:rFonts w:ascii="Arial Narrow" w:hAnsi="Arial Narrow" w:cs="Arial"/>
        </w:rPr>
        <w:t>weight.</w:t>
      </w:r>
    </w:p>
    <w:p>
      <w:pPr>
        <w:numPr>
          <w:ilvl w:val="1"/>
          <w:numId w:val="25"/>
        </w:numPr>
        <w:rPr>
          <w:rFonts w:ascii="Arial Narrow" w:hAnsi="Arial Narrow" w:cs="Arial"/>
        </w:rPr>
      </w:pPr>
      <w:r>
        <w:rPr>
          <w:rFonts w:ascii="Arial Narrow" w:hAnsi="Arial Narrow" w:cs="Arial"/>
        </w:rPr>
        <w:t xml:space="preserve">If </w:t>
      </w:r>
      <w:r>
        <w:rPr>
          <w:rFonts w:ascii="Arial Narrow" w:hAnsi="Arial Narrow" w:cs="Arial"/>
          <w:b/>
        </w:rPr>
        <w:t>Refill Option</w:t>
      </w:r>
      <w:r>
        <w:rPr>
          <w:rFonts w:ascii="Arial Narrow" w:hAnsi="Arial Narrow" w:cs="Arial"/>
        </w:rPr>
        <w:t xml:space="preserve"> disabled</w:t>
      </w:r>
    </w:p>
    <w:p>
      <w:pPr>
        <w:numPr>
          <w:ilvl w:val="2"/>
          <w:numId w:val="25"/>
        </w:numPr>
        <w:rPr>
          <w:rFonts w:ascii="Arial Narrow" w:hAnsi="Arial Narrow" w:cs="Arial"/>
        </w:rPr>
      </w:pPr>
      <w:r>
        <w:rPr>
          <w:rFonts w:ascii="Arial Narrow" w:hAnsi="Arial Narrow" w:cs="Arial"/>
        </w:rPr>
        <w:t xml:space="preserve">Starts over at STEP 1. </w:t>
      </w:r>
    </w:p>
    <w:p/>
    <w:p>
      <w:pPr>
        <w:spacing w:before="120"/>
        <w:rPr>
          <w:rStyle w:val="Strong"/>
          <w:rFonts w:ascii="Arial Narrow" w:hAnsi="Arial Narrow"/>
        </w:rPr>
      </w:pPr>
      <w:r>
        <w:rPr>
          <w:rStyle w:val="Strong"/>
          <w:rFonts w:ascii="Arial Narrow" w:hAnsi="Arial Narrow"/>
        </w:rPr>
        <w:t>Pausing/Resume/Reset a Fill or Discharge</w:t>
      </w:r>
    </w:p>
    <w:p>
      <w:pPr>
        <w:pStyle w:val="ListParagraph"/>
        <w:numPr>
          <w:ilvl w:val="0"/>
          <w:numId w:val="22"/>
        </w:numPr>
        <w:rPr>
          <w:rFonts w:ascii="Arial Narrow" w:hAnsi="Arial Narrow"/>
        </w:rPr>
      </w:pPr>
      <w:r>
        <w:rPr>
          <w:rFonts w:ascii="Arial Narrow" w:hAnsi="Arial Narrow"/>
        </w:rPr>
        <w:t xml:space="preserve">Operator presses the </w:t>
      </w:r>
      <w:r>
        <w:rPr>
          <w:rFonts w:ascii="Arial Narrow" w:hAnsi="Arial Narrow"/>
          <w:b/>
        </w:rPr>
        <w:t>E-Stop</w:t>
      </w:r>
      <w:r>
        <w:rPr>
          <w:rFonts w:ascii="Arial Narrow" w:hAnsi="Arial Narrow"/>
        </w:rPr>
        <w:t>.</w:t>
      </w:r>
    </w:p>
    <w:p>
      <w:pPr>
        <w:pStyle w:val="ListParagraph"/>
        <w:numPr>
          <w:ilvl w:val="0"/>
          <w:numId w:val="22"/>
        </w:numPr>
        <w:rPr>
          <w:rFonts w:ascii="Arial Narrow" w:hAnsi="Arial Narrow"/>
        </w:rPr>
      </w:pPr>
      <w:r>
        <w:rPr>
          <w:rFonts w:ascii="Arial Narrow" w:hAnsi="Arial Narrow"/>
        </w:rPr>
        <w:t>System turns off all outputs and displays – “</w:t>
      </w:r>
      <w:r>
        <w:rPr>
          <w:rFonts w:ascii="Arial Narrow" w:hAnsi="Arial Narrow"/>
          <w:b/>
        </w:rPr>
        <w:t>System Stopped</w:t>
      </w:r>
      <w:r>
        <w:rPr>
          <w:rFonts w:ascii="Arial Narrow" w:hAnsi="Arial Narrow"/>
        </w:rPr>
        <w:t>”.</w:t>
      </w:r>
    </w:p>
    <w:p>
      <w:pPr>
        <w:pStyle w:val="ListParagraph"/>
        <w:numPr>
          <w:ilvl w:val="0"/>
          <w:numId w:val="22"/>
        </w:numPr>
        <w:rPr>
          <w:rFonts w:ascii="Arial Narrow" w:hAnsi="Arial Narrow"/>
        </w:rPr>
      </w:pPr>
      <w:r>
        <w:rPr>
          <w:rFonts w:ascii="Arial Narrow" w:hAnsi="Arial Narrow"/>
        </w:rPr>
        <w:t xml:space="preserve">A Fill can be resumed by releasing the E-Stop button and then toggling the Stat/Abort switch to the </w:t>
      </w:r>
      <w:r>
        <w:rPr>
          <w:rFonts w:ascii="Arial Narrow" w:hAnsi="Arial Narrow"/>
          <w:b/>
        </w:rPr>
        <w:t>Start</w:t>
      </w:r>
      <w:r>
        <w:rPr>
          <w:rFonts w:ascii="Arial Narrow" w:hAnsi="Arial Narrow"/>
        </w:rPr>
        <w:t xml:space="preserve"> position.  A Fill can be reset (terminated) by toggling the Start/Abort switch to the </w:t>
      </w:r>
      <w:r>
        <w:rPr>
          <w:rFonts w:ascii="Arial Narrow" w:hAnsi="Arial Narrow"/>
          <w:b/>
        </w:rPr>
        <w:t>Abort</w:t>
      </w:r>
      <w:r>
        <w:rPr>
          <w:rFonts w:ascii="Arial Narrow" w:hAnsi="Arial Narrow"/>
        </w:rPr>
        <w:t xml:space="preserve"> position with the </w:t>
      </w:r>
      <w:r>
        <w:rPr>
          <w:rFonts w:ascii="Arial Narrow" w:hAnsi="Arial Narrow"/>
          <w:b/>
        </w:rPr>
        <w:t>E-Stop</w:t>
      </w:r>
      <w:r>
        <w:rPr>
          <w:rFonts w:ascii="Arial Narrow" w:hAnsi="Arial Narrow"/>
        </w:rPr>
        <w:t xml:space="preserve"> switch depressed</w:t>
      </w:r>
      <w:bookmarkStart w:id="124" w:name="_Toc214864314"/>
      <w:bookmarkStart w:id="125" w:name="_Toc84066082"/>
      <w:bookmarkStart w:id="126" w:name="_Toc84126586"/>
      <w:bookmarkStart w:id="127" w:name="_Toc84126657"/>
      <w:bookmarkStart w:id="128" w:name="_Toc92706743"/>
      <w:bookmarkStart w:id="129" w:name="_Toc92706828"/>
      <w:bookmarkStart w:id="130" w:name="_Toc92706933"/>
      <w:bookmarkStart w:id="131" w:name="_Toc94084263"/>
      <w:bookmarkStart w:id="132" w:name="_Toc94692195"/>
      <w:bookmarkStart w:id="133" w:name="_Toc94936255"/>
      <w:bookmarkStart w:id="134" w:name="_Toc95625259"/>
      <w:bookmarkStart w:id="135" w:name="_Toc95626891"/>
      <w:bookmarkStart w:id="136" w:name="_Toc96219157"/>
      <w:bookmarkStart w:id="137" w:name="_Toc96833845"/>
      <w:bookmarkStart w:id="138" w:name="_Toc97106080"/>
      <w:bookmarkStart w:id="139" w:name="_Toc97112727"/>
      <w:bookmarkStart w:id="140" w:name="_Toc97113179"/>
      <w:bookmarkStart w:id="141" w:name="_Toc101075255"/>
      <w:bookmarkStart w:id="142" w:name="_Toc101587093"/>
      <w:bookmarkStart w:id="143" w:name="_Toc101950708"/>
      <w:bookmarkStart w:id="144" w:name="_Toc101950814"/>
      <w:bookmarkStart w:id="145" w:name="_Toc103754245"/>
      <w:bookmarkStart w:id="146" w:name="_Toc104171452"/>
      <w:bookmarkStart w:id="147" w:name="_Toc104171651"/>
      <w:bookmarkStart w:id="148" w:name="_Toc104187435"/>
      <w:bookmarkStart w:id="149" w:name="_Toc104947058"/>
      <w:bookmarkStart w:id="150" w:name="_Toc105491450"/>
      <w:bookmarkStart w:id="151" w:name="_Toc105580535"/>
      <w:bookmarkStart w:id="152" w:name="_Toc106445294"/>
      <w:bookmarkStart w:id="153" w:name="_Toc122236445"/>
      <w:bookmarkStart w:id="154" w:name="_Toc122856308"/>
      <w:bookmarkStart w:id="155" w:name="_Toc131296252"/>
      <w:bookmarkStart w:id="156" w:name="_Toc134409988"/>
      <w:bookmarkStart w:id="157" w:name="_Toc134410831"/>
      <w:bookmarkStart w:id="158" w:name="_Toc134410865"/>
      <w:bookmarkStart w:id="159" w:name="_Toc134410899"/>
      <w:bookmarkStart w:id="160" w:name="_Toc134430175"/>
      <w:bookmarkStart w:id="161" w:name="_Toc143399168"/>
      <w:bookmarkStart w:id="162" w:name="_Toc143481577"/>
      <w:bookmarkStart w:id="163" w:name="_Toc144797566"/>
      <w:bookmarkStart w:id="164" w:name="_Toc146006567"/>
      <w:bookmarkStart w:id="165" w:name="_Toc146007417"/>
      <w:bookmarkStart w:id="166" w:name="_Toc157591029"/>
      <w:bookmarkStart w:id="167" w:name="_Toc157918346"/>
      <w:bookmarkStart w:id="168" w:name="_Toc157918374"/>
      <w:bookmarkStart w:id="169" w:name="_Toc158101253"/>
      <w:bookmarkStart w:id="170" w:name="_Toc84066081"/>
      <w:bookmarkStart w:id="171" w:name="_Toc84126585"/>
      <w:bookmarkStart w:id="172" w:name="_Toc84126656"/>
      <w:bookmarkStart w:id="173" w:name="_Toc92706740"/>
      <w:bookmarkStart w:id="174" w:name="_Toc92706825"/>
      <w:bookmarkStart w:id="175" w:name="_Toc92706931"/>
      <w:bookmarkStart w:id="176" w:name="_Toc94084262"/>
      <w:bookmarkStart w:id="177" w:name="_Toc94692194"/>
      <w:bookmarkStart w:id="178" w:name="_Toc94936254"/>
      <w:bookmarkStart w:id="179" w:name="_Toc95625258"/>
      <w:bookmarkStart w:id="180" w:name="_Toc95626890"/>
      <w:bookmarkStart w:id="181" w:name="_Toc96219156"/>
      <w:bookmarkStart w:id="182" w:name="_Toc96833844"/>
      <w:bookmarkStart w:id="183" w:name="_Toc97106079"/>
      <w:bookmarkStart w:id="184" w:name="_Toc97112726"/>
      <w:bookmarkStart w:id="185" w:name="_Toc97113178"/>
      <w:bookmarkStart w:id="186" w:name="_Toc101075254"/>
      <w:bookmarkStart w:id="187" w:name="_Toc101587092"/>
      <w:bookmarkStart w:id="188" w:name="_Toc101950707"/>
      <w:bookmarkStart w:id="189" w:name="_Toc101950813"/>
      <w:bookmarkStart w:id="190" w:name="_Toc103754244"/>
      <w:bookmarkStart w:id="191" w:name="_Toc104171451"/>
      <w:bookmarkStart w:id="192" w:name="_Toc104171650"/>
      <w:bookmarkStart w:id="193" w:name="_Toc104187434"/>
      <w:bookmarkStart w:id="194" w:name="_Toc104947057"/>
      <w:bookmarkStart w:id="195" w:name="_Toc105491449"/>
      <w:bookmarkStart w:id="196" w:name="_Toc105580534"/>
      <w:bookmarkStart w:id="197" w:name="_Toc106445293"/>
      <w:bookmarkStart w:id="198" w:name="_Toc122236444"/>
      <w:bookmarkStart w:id="199" w:name="_Toc122856307"/>
      <w:bookmarkStart w:id="200" w:name="_Toc131296251"/>
      <w:bookmarkStart w:id="201" w:name="_Toc134409987"/>
      <w:bookmarkStart w:id="202" w:name="_Toc134410830"/>
      <w:bookmarkStart w:id="203" w:name="_Toc134410864"/>
      <w:bookmarkStart w:id="204" w:name="_Toc134410898"/>
      <w:bookmarkStart w:id="205" w:name="_Toc134430174"/>
      <w:bookmarkStart w:id="206" w:name="_Toc143399167"/>
      <w:bookmarkStart w:id="207" w:name="_Toc143481576"/>
      <w:bookmarkStart w:id="208" w:name="_Toc144797565"/>
      <w:bookmarkStart w:id="209" w:name="_Toc146006566"/>
      <w:bookmarkStart w:id="210" w:name="_Toc146007416"/>
      <w:bookmarkStart w:id="211" w:name="_Toc157591028"/>
      <w:bookmarkStart w:id="212" w:name="_Toc157918345"/>
      <w:bookmarkStart w:id="213" w:name="_Toc157918373"/>
      <w:bookmarkStart w:id="214" w:name="_Toc158101252"/>
      <w:bookmarkStart w:id="215" w:name="_Toc211938382"/>
      <w:bookmarkEnd w:id="92"/>
      <w:bookmarkEnd w:id="93"/>
      <w:bookmarkEnd w:id="94"/>
      <w:bookmarkEnd w:id="95"/>
      <w:bookmarkEnd w:id="96"/>
      <w:bookmarkEnd w:id="97"/>
      <w:bookmarkEnd w:id="98"/>
      <w:bookmarkEnd w:id="99"/>
      <w:bookmarkEnd w:id="100"/>
      <w:bookmarkEnd w:id="101"/>
      <w:bookmarkEnd w:id="102"/>
      <w:bookmarkEnd w:id="103"/>
      <w:bookmarkEnd w:id="122"/>
      <w:bookmarkEnd w:id="123"/>
      <w:r>
        <w:rPr>
          <w:rFonts w:ascii="Arial Narrow" w:hAnsi="Arial Narrow"/>
        </w:rPr>
        <w:t>.</w:t>
      </w:r>
    </w:p>
    <w:p>
      <w:pPr>
        <w:rPr>
          <w:rFonts w:ascii="Arial Narrow" w:hAnsi="Arial Narrow"/>
        </w:rPr>
      </w:pPr>
    </w:p>
    <w:p>
      <w:pPr>
        <w:pStyle w:val="Heading7"/>
      </w:pPr>
    </w:p>
    <w:p>
      <w:pPr>
        <w:rPr>
          <w:rFonts w:ascii="Arial Narrow" w:hAnsi="Arial Narrow"/>
          <w:b/>
          <w:sz w:val="24"/>
          <w:szCs w:val="24"/>
          <w:u w:val="single"/>
        </w:rPr>
      </w:pPr>
      <w:r>
        <w:rPr>
          <w:rFonts w:ascii="Arial Narrow" w:hAnsi="Arial Narrow"/>
          <w:b/>
          <w:sz w:val="24"/>
          <w:szCs w:val="24"/>
          <w:u w:val="single"/>
        </w:rPr>
        <w:lastRenderedPageBreak/>
        <w:t>Note</w:t>
      </w:r>
    </w:p>
    <w:p>
      <w:pPr>
        <w:pStyle w:val="Heading7"/>
      </w:pPr>
      <w:r>
        <w:rPr>
          <w:rStyle w:val="Emphasis"/>
        </w:rPr>
        <w:t>If a container runs empty in the middle of a dispense causing a Slow Cycle the cycle is paused allowing the operator to change out containers or correct dispense control issues. Press Start and the system automatically tares the scale, begins the loss-in-weight dispense, and stops as programmed-all while storing the accumulated weight totals.</w:t>
      </w:r>
    </w:p>
    <w:p>
      <w:pPr>
        <w:pStyle w:val="Subtitle"/>
        <w:rPr>
          <w:rFonts w:ascii="Arial Narrow" w:hAnsi="Arial Narrow"/>
        </w:rPr>
      </w:pPr>
      <w:r>
        <w:rPr>
          <w:rFonts w:ascii="Arial Narrow" w:hAnsi="Arial Narrow"/>
        </w:rPr>
        <w:t>Serial Communications – Tickets, PLC</w:t>
      </w:r>
    </w:p>
    <w:p>
      <w:pPr>
        <w:pStyle w:val="ListParagraph"/>
        <w:ind w:left="0"/>
        <w:rPr>
          <w:rFonts w:ascii="Arial Narrow" w:hAnsi="Arial Narrow"/>
        </w:rPr>
      </w:pPr>
    </w:p>
    <w:p>
      <w:pPr>
        <w:rPr>
          <w:rStyle w:val="Strong"/>
          <w:rFonts w:ascii="Arial Narrow" w:hAnsi="Arial Narrow"/>
        </w:rPr>
      </w:pPr>
      <w:r>
        <w:rPr>
          <w:rStyle w:val="Strong"/>
          <w:rFonts w:ascii="Arial Narrow" w:hAnsi="Arial Narrow"/>
        </w:rPr>
        <w:t xml:space="preserve">Weigh Ticket (Auxfmt1) </w:t>
      </w:r>
    </w:p>
    <w:p>
      <w:pPr>
        <w:pStyle w:val="NoSpacing"/>
        <w:rPr>
          <w:rFonts w:ascii="Arial Narrow" w:hAnsi="Arial Narrow"/>
        </w:rPr>
      </w:pPr>
      <w:r>
        <w:rPr>
          <w:rFonts w:ascii="Arial Narrow" w:hAnsi="Arial Narrow"/>
        </w:rPr>
        <w:t xml:space="preserve">The ticket will be transmitted out Port 1.  The format can be modified through the 1280 front panel or using a PC application called Revolution.  </w:t>
      </w:r>
    </w:p>
    <w:p>
      <w:pPr>
        <w:pStyle w:val="ListParagraph"/>
        <w:ind w:left="0"/>
        <w:rPr>
          <w:rFonts w:ascii="Arial Narrow" w:hAnsi="Arial Narrow"/>
        </w:rPr>
      </w:pPr>
    </w:p>
    <w:p>
      <w:pPr>
        <w:spacing w:before="240" w:after="120"/>
        <w:rPr>
          <w:rFonts w:ascii="Arial Narrow" w:hAnsi="Arial Narrow"/>
          <w:b/>
        </w:rPr>
      </w:pPr>
      <w:r>
        <w:rPr>
          <w:rFonts w:ascii="Arial Narrow" w:hAnsi="Arial Narrow"/>
          <w:b/>
          <w:noProof/>
          <w:u w:val="single"/>
        </w:rPr>
        <mc:AlternateContent>
          <mc:Choice Requires="wps">
            <w:drawing>
              <wp:anchor distT="0" distB="0" distL="114300" distR="114300" simplePos="0" relativeHeight="251666432" behindDoc="1" locked="0" layoutInCell="1" allowOverlap="1">
                <wp:simplePos x="0" y="0"/>
                <wp:positionH relativeFrom="margin">
                  <wp:posOffset>3441369</wp:posOffset>
                </wp:positionH>
                <wp:positionV relativeFrom="page">
                  <wp:posOffset>3386636</wp:posOffset>
                </wp:positionV>
                <wp:extent cx="2533650" cy="1847850"/>
                <wp:effectExtent l="0" t="0" r="0" b="0"/>
                <wp:wrapTight wrapText="bothSides">
                  <wp:wrapPolygon edited="0">
                    <wp:start x="0" y="0"/>
                    <wp:lineTo x="0" y="21377"/>
                    <wp:lineTo x="21438" y="21377"/>
                    <wp:lineTo x="21438" y="0"/>
                    <wp:lineTo x="0" y="0"/>
                  </wp:wrapPolygon>
                </wp:wrapTight>
                <wp:docPr id="12" name="Rectangle 12"/>
                <wp:cNvGraphicFramePr/>
                <a:graphic xmlns:a="http://schemas.openxmlformats.org/drawingml/2006/main">
                  <a:graphicData uri="http://schemas.microsoft.com/office/word/2010/wordprocessingShape">
                    <wps:wsp>
                      <wps:cNvSpPr/>
                      <wps:spPr>
                        <a:xfrm>
                          <a:off x="0" y="0"/>
                          <a:ext cx="2533650" cy="1847850"/>
                        </a:xfrm>
                        <a:prstGeom prst="rect">
                          <a:avLst/>
                        </a:prstGeom>
                        <a:solidFill>
                          <a:srgbClr val="E7E6E6">
                            <a:alpha val="50000"/>
                          </a:srgbClr>
                        </a:solidFill>
                        <a:ln>
                          <a:noFill/>
                        </a:ln>
                        <a:effectLst/>
                      </wps:spPr>
                      <wps:txb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Consecutive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2" o:spid="_x0000_s1026" style="position:absolute;margin-left:270.95pt;margin-top:266.65pt;width:199.5pt;height:145.5pt;z-index:-251650048;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" fillcolor="#e7e6e6" stroked="f">
                <v:fill opacity="32896f"/>
                <v:textbox>
                  <w:txbxContent>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Consecutive # : 36</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Target Weight : 100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Actual Weight :  99 lb</w:t>
                      </w:r>
                    </w:p>
                    <w:p>
                      <w:pPr>
                        <w:pStyle w:val="ListParagraph"/>
                        <w:spacing w:before="120" w:after="120"/>
                        <w:ind w:left="0"/>
                        <w:rPr>
                          <w:rStyle w:val="Strong"/>
                          <w:rFonts w:ascii="Courier New" w:hAnsi="Courier New" w:cs="Courier New"/>
                          <w:b w:val="0"/>
                          <w:color w:val="000000" w:themeColor="text1"/>
                          <w:sz w:val="22"/>
                          <w:u w:val="none"/>
                        </w:rPr>
                      </w:pPr>
                    </w:p>
                    <w:p>
                      <w:pPr>
                        <w:pStyle w:val="ListParagraph"/>
                        <w:spacing w:before="120" w:after="120"/>
                        <w:ind w:left="0"/>
                        <w:rPr>
                          <w:rStyle w:val="Strong"/>
                          <w:rFonts w:ascii="Courier New" w:hAnsi="Courier New" w:cs="Courier New"/>
                          <w:b w:val="0"/>
                          <w:color w:val="000000" w:themeColor="text1"/>
                          <w:sz w:val="22"/>
                          <w:u w:val="none"/>
                        </w:rPr>
                      </w:pPr>
                      <w:r>
                        <w:rPr>
                          <w:rStyle w:val="Strong"/>
                          <w:rFonts w:ascii="Courier New" w:hAnsi="Courier New" w:cs="Courier New"/>
                          <w:b w:val="0"/>
                          <w:color w:val="000000" w:themeColor="text1"/>
                          <w:sz w:val="22"/>
                          <w:u w:val="none"/>
                        </w:rPr>
                        <w:t>11/29/2017 3:34 PM</w:t>
                      </w:r>
                    </w:p>
                    <w:p>
                      <w:pPr>
                        <w:jc w:val="center"/>
                      </w:pPr>
                    </w:p>
                  </w:txbxContent>
                </v:textbox>
                <w10:wrap type="tight" anchorx="margin" anchory="page"/>
              </v:rect>
            </w:pict>
          </mc:Fallback>
        </mc:AlternateContent>
      </w:r>
      <w:r>
        <w:rPr>
          <w:rFonts w:ascii="Arial Narrow" w:hAnsi="Arial Narrow"/>
          <w:b/>
          <w:u w:val="single"/>
        </w:rPr>
        <w:t>User Strings</w:t>
      </w:r>
      <w:r>
        <w:rPr>
          <w:rFonts w:ascii="Arial Narrow" w:hAnsi="Arial Narrow"/>
          <w:b/>
        </w:rPr>
        <w:t xml:space="preserve"> </w:t>
      </w:r>
    </w:p>
    <w:tbl>
      <w:tblPr>
        <w:tblStyle w:val="TableGrid"/>
        <w:tblpPr w:leftFromText="187" w:rightFromText="187" w:vertAnchor="text" w:horzAnchor="margin" w:tblpY="-54"/>
        <w:tblOverlap w:val="never"/>
        <w:tblW w:w="3685" w:type="dxa"/>
        <w:tblCellSpacing w:w="7" w:type="dxa"/>
        <w:tblCellMar>
          <w:top w:w="14" w:type="dxa"/>
          <w:left w:w="14" w:type="dxa"/>
          <w:bottom w:w="14" w:type="dxa"/>
          <w:right w:w="14" w:type="dxa"/>
        </w:tblCellMar>
        <w:tblLook w:val="04A0" w:firstRow="1" w:lastRow="0" w:firstColumn="1" w:lastColumn="0" w:noHBand="0" w:noVBand="1"/>
      </w:tblPr>
      <w:tblGrid>
        <w:gridCol w:w="2160"/>
        <w:gridCol w:w="1525"/>
      </w:tblGrid>
      <w:tr>
        <w:trPr>
          <w:trHeight w:val="144"/>
          <w:tblCellSpacing w:w="7" w:type="dxa"/>
        </w:trPr>
        <w:tc>
          <w:tcPr>
            <w:tcW w:w="3657" w:type="dxa"/>
            <w:gridSpan w:val="2"/>
            <w:shd w:val="clear" w:color="auto" w:fill="000000" w:themeFill="text1"/>
            <w:tcMar>
              <w:left w:w="14" w:type="dxa"/>
              <w:right w:w="14" w:type="dxa"/>
            </w:tcMar>
          </w:tcPr>
          <w:p>
            <w:pPr>
              <w:jc w:val="center"/>
              <w:rPr>
                <w:rFonts w:ascii="Arial Narrow" w:hAnsi="Arial Narrow"/>
              </w:rPr>
            </w:pPr>
            <w:r>
              <w:rPr>
                <w:rFonts w:ascii="Arial Narrow" w:hAnsi="Arial Narrow"/>
                <w:b/>
              </w:rPr>
              <w:t xml:space="preserve">User Strings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1 &lt;US1&gt; </w:t>
            </w:r>
          </w:p>
        </w:tc>
        <w:tc>
          <w:tcPr>
            <w:tcW w:w="1504" w:type="dxa"/>
            <w:tcMar>
              <w:left w:w="14" w:type="dxa"/>
              <w:right w:w="14" w:type="dxa"/>
            </w:tcMar>
          </w:tcPr>
          <w:p>
            <w:pPr>
              <w:rPr>
                <w:rFonts w:ascii="Arial Narrow" w:hAnsi="Arial Narrow"/>
              </w:rPr>
            </w:pPr>
            <w:r>
              <w:rPr>
                <w:rFonts w:ascii="Arial Narrow" w:hAnsi="Arial Narrow"/>
              </w:rPr>
              <w:t>Consecutive #</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2 &lt;US2&gt;</w:t>
            </w:r>
          </w:p>
        </w:tc>
        <w:tc>
          <w:tcPr>
            <w:tcW w:w="1504" w:type="dxa"/>
            <w:tcMar>
              <w:left w:w="14" w:type="dxa"/>
              <w:right w:w="14" w:type="dxa"/>
            </w:tcMar>
          </w:tcPr>
          <w:p>
            <w:pPr>
              <w:rPr>
                <w:rFonts w:ascii="Arial Narrow" w:hAnsi="Arial Narrow"/>
              </w:rPr>
            </w:pPr>
            <w:r>
              <w:rPr>
                <w:rFonts w:ascii="Arial Narrow" w:hAnsi="Arial Narrow"/>
              </w:rPr>
              <w:t>Gross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3 &lt;US3&gt;</w:t>
            </w:r>
          </w:p>
        </w:tc>
        <w:tc>
          <w:tcPr>
            <w:tcW w:w="1504" w:type="dxa"/>
            <w:tcMar>
              <w:left w:w="14" w:type="dxa"/>
              <w:right w:w="14" w:type="dxa"/>
            </w:tcMar>
          </w:tcPr>
          <w:p>
            <w:pPr>
              <w:rPr>
                <w:rFonts w:ascii="Arial Narrow" w:hAnsi="Arial Narrow"/>
              </w:rPr>
            </w:pPr>
            <w:r>
              <w:rPr>
                <w:rFonts w:ascii="Arial Narrow" w:hAnsi="Arial Narrow"/>
              </w:rPr>
              <w:t>Tare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4 &lt;US4&gt;</w:t>
            </w:r>
          </w:p>
        </w:tc>
        <w:tc>
          <w:tcPr>
            <w:tcW w:w="1504" w:type="dxa"/>
            <w:tcMar>
              <w:left w:w="14" w:type="dxa"/>
              <w:right w:w="14" w:type="dxa"/>
            </w:tcMar>
          </w:tcPr>
          <w:p>
            <w:pPr>
              <w:rPr>
                <w:rFonts w:ascii="Arial Narrow" w:hAnsi="Arial Narrow"/>
              </w:rPr>
            </w:pPr>
            <w:r>
              <w:rPr>
                <w:rFonts w:ascii="Arial Narrow" w:hAnsi="Arial Narrow"/>
              </w:rPr>
              <w:t>Net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 xml:space="preserve">User String 5 &lt;US5&gt; </w:t>
            </w:r>
          </w:p>
        </w:tc>
        <w:tc>
          <w:tcPr>
            <w:tcW w:w="1504" w:type="dxa"/>
            <w:tcMar>
              <w:left w:w="14" w:type="dxa"/>
              <w:right w:w="14" w:type="dxa"/>
            </w:tcMar>
          </w:tcPr>
          <w:p>
            <w:pPr>
              <w:rPr>
                <w:rFonts w:ascii="Arial Narrow" w:hAnsi="Arial Narrow"/>
              </w:rPr>
            </w:pPr>
            <w:r>
              <w:rPr>
                <w:rFonts w:ascii="Arial Narrow" w:hAnsi="Arial Narrow"/>
              </w:rPr>
              <w:t>Date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6 &lt;US6&gt;</w:t>
            </w:r>
          </w:p>
        </w:tc>
        <w:tc>
          <w:tcPr>
            <w:tcW w:w="1504" w:type="dxa"/>
            <w:tcMar>
              <w:left w:w="14" w:type="dxa"/>
              <w:right w:w="14" w:type="dxa"/>
            </w:tcMar>
          </w:tcPr>
          <w:p>
            <w:pPr>
              <w:rPr>
                <w:rFonts w:ascii="Arial Narrow" w:hAnsi="Arial Narrow"/>
              </w:rPr>
            </w:pPr>
            <w:r>
              <w:rPr>
                <w:rFonts w:ascii="Arial Narrow" w:hAnsi="Arial Narrow"/>
              </w:rPr>
              <w:t>Time</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7 &lt;US7&gt;</w:t>
            </w:r>
          </w:p>
        </w:tc>
        <w:tc>
          <w:tcPr>
            <w:tcW w:w="1504" w:type="dxa"/>
            <w:tcMar>
              <w:left w:w="14" w:type="dxa"/>
              <w:right w:w="14" w:type="dxa"/>
            </w:tcMar>
          </w:tcPr>
          <w:p>
            <w:pPr>
              <w:rPr>
                <w:rFonts w:ascii="Arial Narrow" w:hAnsi="Arial Narrow"/>
              </w:rPr>
            </w:pPr>
            <w:r>
              <w:rPr>
                <w:rFonts w:ascii="Arial Narrow" w:hAnsi="Arial Narrow"/>
              </w:rPr>
              <w:t>Scale Units String</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8 &lt;US8&gt;</w:t>
            </w:r>
          </w:p>
        </w:tc>
        <w:tc>
          <w:tcPr>
            <w:tcW w:w="1504" w:type="dxa"/>
            <w:tcMar>
              <w:left w:w="14" w:type="dxa"/>
              <w:right w:w="14" w:type="dxa"/>
            </w:tcMar>
          </w:tcPr>
          <w:p>
            <w:pPr>
              <w:rPr>
                <w:rFonts w:ascii="Arial Narrow" w:hAnsi="Arial Narrow"/>
              </w:rPr>
            </w:pPr>
            <w:r>
              <w:rPr>
                <w:rFonts w:ascii="Arial Narrow" w:hAnsi="Arial Narrow"/>
              </w:rPr>
              <w:t>Target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9 &lt;US9&gt;</w:t>
            </w:r>
          </w:p>
        </w:tc>
        <w:tc>
          <w:tcPr>
            <w:tcW w:w="1504" w:type="dxa"/>
            <w:tcMar>
              <w:left w:w="14" w:type="dxa"/>
              <w:right w:w="14" w:type="dxa"/>
            </w:tcMar>
          </w:tcPr>
          <w:p>
            <w:pPr>
              <w:rPr>
                <w:rFonts w:ascii="Arial Narrow" w:hAnsi="Arial Narrow"/>
              </w:rPr>
            </w:pPr>
            <w:r>
              <w:rPr>
                <w:rFonts w:ascii="Arial Narrow" w:hAnsi="Arial Narrow"/>
              </w:rPr>
              <w:t>Dribble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10 &lt;US10&gt;</w:t>
            </w:r>
          </w:p>
        </w:tc>
        <w:tc>
          <w:tcPr>
            <w:tcW w:w="1504" w:type="dxa"/>
            <w:tcMar>
              <w:left w:w="14" w:type="dxa"/>
              <w:right w:w="14" w:type="dxa"/>
            </w:tcMar>
          </w:tcPr>
          <w:p>
            <w:pPr>
              <w:rPr>
                <w:rFonts w:ascii="Arial Narrow" w:hAnsi="Arial Narrow"/>
              </w:rPr>
            </w:pPr>
            <w:r>
              <w:rPr>
                <w:rFonts w:ascii="Arial Narrow" w:hAnsi="Arial Narrow"/>
              </w:rPr>
              <w:t>Preact Weight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11 &lt;US11&gt;</w:t>
            </w:r>
          </w:p>
        </w:tc>
        <w:tc>
          <w:tcPr>
            <w:tcW w:w="1504" w:type="dxa"/>
            <w:tcMar>
              <w:left w:w="14" w:type="dxa"/>
              <w:right w:w="14" w:type="dxa"/>
            </w:tcMar>
          </w:tcPr>
          <w:p>
            <w:pPr>
              <w:rPr>
                <w:rFonts w:ascii="Arial Narrow" w:hAnsi="Arial Narrow"/>
              </w:rPr>
            </w:pPr>
            <w:r>
              <w:rPr>
                <w:rFonts w:ascii="Arial Narrow" w:hAnsi="Arial Narrow"/>
              </w:rPr>
              <w:t>Total Count</w:t>
            </w:r>
          </w:p>
        </w:tc>
      </w:tr>
      <w:tr>
        <w:trPr>
          <w:trHeight w:val="144"/>
          <w:tblCellSpacing w:w="7" w:type="dxa"/>
        </w:trPr>
        <w:tc>
          <w:tcPr>
            <w:tcW w:w="2139" w:type="dxa"/>
            <w:tcMar>
              <w:left w:w="14" w:type="dxa"/>
              <w:right w:w="14" w:type="dxa"/>
            </w:tcMar>
          </w:tcPr>
          <w:p>
            <w:pPr>
              <w:rPr>
                <w:rFonts w:ascii="Arial Narrow" w:hAnsi="Arial Narrow"/>
              </w:rPr>
            </w:pPr>
            <w:r>
              <w:rPr>
                <w:rFonts w:ascii="Arial Narrow" w:hAnsi="Arial Narrow"/>
              </w:rPr>
              <w:t>User String 12 &lt;US12&gt;</w:t>
            </w:r>
          </w:p>
        </w:tc>
        <w:tc>
          <w:tcPr>
            <w:tcW w:w="1504" w:type="dxa"/>
            <w:tcMar>
              <w:left w:w="14" w:type="dxa"/>
              <w:right w:w="14" w:type="dxa"/>
            </w:tcMar>
          </w:tcPr>
          <w:p>
            <w:pPr>
              <w:rPr>
                <w:rFonts w:ascii="Arial Narrow" w:hAnsi="Arial Narrow"/>
              </w:rPr>
            </w:pPr>
            <w:r>
              <w:rPr>
                <w:rFonts w:ascii="Arial Narrow" w:hAnsi="Arial Narrow"/>
              </w:rPr>
              <w:t>Total Weight</w:t>
            </w:r>
          </w:p>
        </w:tc>
      </w:tr>
    </w:tbl>
    <w:p>
      <w:pPr>
        <w:pStyle w:val="Heading7"/>
      </w:pPr>
    </w:p>
    <w:p>
      <w:pPr>
        <w:pStyle w:val="Heading7"/>
      </w:pPr>
    </w:p>
    <w:p/>
    <w:p>
      <w:pPr>
        <w:pStyle w:val="Heading7"/>
      </w:pPr>
    </w:p>
    <w:p/>
    <w:p>
      <w:pPr>
        <w:pStyle w:val="Heading7"/>
      </w:pPr>
    </w:p>
    <w:p/>
    <w:p>
      <w:pPr>
        <w:pStyle w:val="Heading7"/>
      </w:pPr>
    </w:p>
    <w:p/>
    <w:p>
      <w:pPr>
        <w:pStyle w:val="Heading7"/>
      </w:pPr>
    </w:p>
    <w:p>
      <w:pPr>
        <w:pStyle w:val="NoSpacing"/>
        <w:rPr>
          <w:rStyle w:val="Strong"/>
          <w:rFonts w:ascii="Arial Narrow" w:hAnsi="Arial Narrow"/>
        </w:rPr>
      </w:pPr>
      <w:r>
        <w:rPr>
          <w:rStyle w:val="Strong"/>
          <w:rFonts w:ascii="Arial Narrow" w:hAnsi="Arial Narrow"/>
        </w:rPr>
        <w:t>Transaction Message (AuxFmt2)</w:t>
      </w:r>
    </w:p>
    <w:p>
      <w:pPr>
        <w:pStyle w:val="NoSpacing"/>
        <w:rPr>
          <w:rFonts w:ascii="Arial Narrow" w:hAnsi="Arial Narrow"/>
        </w:rPr>
      </w:pPr>
      <w:r>
        <w:rPr>
          <w:rFonts w:ascii="Arial Narrow" w:hAnsi="Arial Narrow"/>
        </w:rPr>
        <w:t>The message will be transmitted (Defaulted to Port None).  The format can be modified through the 1280 front panel or using a PC application called Revolution.  The same user strings using in the Weigh Out Ticket are used.</w:t>
      </w:r>
    </w:p>
    <w:p>
      <w:pPr>
        <w:pStyle w:val="NoSpacing"/>
        <w:rPr>
          <w:rStyle w:val="Strong"/>
          <w:rFonts w:ascii="Arial Narrow" w:hAnsi="Arial Narrow"/>
        </w:rPr>
      </w:pPr>
    </w:p>
    <w:p>
      <w:pPr>
        <w:pStyle w:val="NoSpacing"/>
        <w:rPr>
          <w:rFonts w:ascii="Arial Narrow" w:hAnsi="Arial Narrow"/>
        </w:rPr>
      </w:pPr>
      <w:r>
        <w:rPr>
          <w:rFonts w:ascii="Arial Narrow" w:hAnsi="Arial Narrow"/>
        </w:rPr>
        <w:t>Consecutive Number, Target, Net, Time, Date&lt;CR&gt;&lt;LF&gt;</w:t>
      </w:r>
    </w:p>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pStyle w:val="ListParagraph"/>
        <w:ind w:left="0"/>
      </w:pPr>
    </w:p>
    <w:p>
      <w:pPr>
        <w:rPr>
          <w:rFonts w:ascii="Arial" w:hAnsi="Arial" w:cs="Arial"/>
          <w:b/>
          <w:u w:val="single"/>
        </w:rPr>
      </w:pPr>
    </w:p>
    <w:p>
      <w:pPr>
        <w:pStyle w:val="Heading7"/>
      </w:pPr>
    </w:p>
    <w:p/>
    <w:p>
      <w:pPr>
        <w:pStyle w:val="Heading7"/>
      </w:pPr>
    </w:p>
    <w:p/>
    <w:p/>
    <w:tbl>
      <w:tblPr>
        <w:tblpPr w:leftFromText="180" w:rightFromText="180" w:vertAnchor="text" w:horzAnchor="margin" w:tblpY="414"/>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3960"/>
      </w:tblGrid>
      <w:tr>
        <w:tc>
          <w:tcPr>
            <w:tcW w:w="805" w:type="dxa"/>
            <w:shd w:val="clear" w:color="auto" w:fill="auto"/>
          </w:tcPr>
          <w:p>
            <w:pPr>
              <w:rPr>
                <w:rFonts w:ascii="Arial" w:hAnsi="Arial" w:cs="Arial"/>
              </w:rPr>
            </w:pPr>
            <w:r>
              <w:rPr>
                <w:rFonts w:ascii="Arial" w:hAnsi="Arial" w:cs="Arial"/>
              </w:rPr>
              <w:t>Input #</w:t>
            </w:r>
          </w:p>
        </w:tc>
        <w:tc>
          <w:tcPr>
            <w:tcW w:w="3960" w:type="dxa"/>
            <w:shd w:val="clear" w:color="auto" w:fill="auto"/>
          </w:tcPr>
          <w:p>
            <w:pPr>
              <w:rPr>
                <w:rFonts w:ascii="Arial" w:hAnsi="Arial" w:cs="Arial"/>
              </w:rPr>
            </w:pPr>
            <w:r>
              <w:rPr>
                <w:rFonts w:ascii="Arial" w:hAnsi="Arial" w:cs="Arial"/>
              </w:rPr>
              <w:t>Description</w:t>
            </w:r>
          </w:p>
        </w:tc>
      </w:tr>
      <w:tr>
        <w:tc>
          <w:tcPr>
            <w:tcW w:w="805" w:type="dxa"/>
            <w:shd w:val="clear" w:color="auto" w:fill="auto"/>
          </w:tcPr>
          <w:p>
            <w:pPr>
              <w:rPr>
                <w:rFonts w:ascii="Arial" w:hAnsi="Arial" w:cs="Arial"/>
              </w:rPr>
            </w:pPr>
            <w:r>
              <w:rPr>
                <w:rFonts w:ascii="Arial" w:hAnsi="Arial" w:cs="Arial"/>
              </w:rPr>
              <w:t>1</w:t>
            </w:r>
          </w:p>
        </w:tc>
        <w:tc>
          <w:tcPr>
            <w:tcW w:w="3960" w:type="dxa"/>
            <w:shd w:val="clear" w:color="auto" w:fill="auto"/>
          </w:tcPr>
          <w:p>
            <w:pPr>
              <w:rPr>
                <w:rFonts w:ascii="Arial" w:hAnsi="Arial" w:cs="Arial"/>
              </w:rPr>
            </w:pPr>
            <w:r>
              <w:rPr>
                <w:rFonts w:ascii="Arial" w:hAnsi="Arial" w:cs="Arial"/>
              </w:rPr>
              <w:t>Communication status.  This will be an incrementing number that is updated every time the PLC sends back the same number.</w:t>
            </w:r>
          </w:p>
        </w:tc>
      </w:tr>
      <w:tr>
        <w:tc>
          <w:tcPr>
            <w:tcW w:w="805" w:type="dxa"/>
            <w:shd w:val="clear" w:color="auto" w:fill="auto"/>
          </w:tcPr>
          <w:p>
            <w:pPr>
              <w:rPr>
                <w:rFonts w:ascii="Arial" w:hAnsi="Arial" w:cs="Arial"/>
              </w:rPr>
            </w:pPr>
            <w:r>
              <w:rPr>
                <w:rFonts w:ascii="Arial" w:hAnsi="Arial" w:cs="Arial"/>
              </w:rPr>
              <w:t>2</w:t>
            </w:r>
          </w:p>
        </w:tc>
        <w:tc>
          <w:tcPr>
            <w:tcW w:w="3960" w:type="dxa"/>
            <w:shd w:val="clear" w:color="auto" w:fill="auto"/>
          </w:tcPr>
          <w:p>
            <w:pPr>
              <w:rPr>
                <w:rFonts w:ascii="Arial" w:hAnsi="Arial" w:cs="Arial"/>
              </w:rPr>
            </w:pPr>
            <w:r>
              <w:rPr>
                <w:rFonts w:ascii="Arial" w:hAnsi="Arial" w:cs="Arial"/>
              </w:rPr>
              <w:t>Live Scale Status (see Indicator Status Data table right)</w:t>
            </w:r>
          </w:p>
        </w:tc>
      </w:tr>
      <w:tr>
        <w:tc>
          <w:tcPr>
            <w:tcW w:w="805" w:type="dxa"/>
            <w:shd w:val="clear" w:color="auto" w:fill="auto"/>
          </w:tcPr>
          <w:p>
            <w:pPr>
              <w:rPr>
                <w:rFonts w:ascii="Arial" w:hAnsi="Arial" w:cs="Arial"/>
              </w:rPr>
            </w:pPr>
            <w:r>
              <w:rPr>
                <w:rFonts w:ascii="Arial" w:hAnsi="Arial" w:cs="Arial"/>
              </w:rPr>
              <w:t>3</w:t>
            </w:r>
          </w:p>
        </w:tc>
        <w:tc>
          <w:tcPr>
            <w:tcW w:w="3960" w:type="dxa"/>
            <w:shd w:val="clear" w:color="auto" w:fill="auto"/>
          </w:tcPr>
          <w:p>
            <w:pPr>
              <w:rPr>
                <w:rFonts w:ascii="Arial" w:hAnsi="Arial" w:cs="Arial"/>
              </w:rPr>
            </w:pPr>
            <w:r>
              <w:rPr>
                <w:rFonts w:ascii="Arial" w:hAnsi="Arial" w:cs="Arial"/>
              </w:rPr>
              <w:t xml:space="preserve">Digital Input Output Statuses (0 off : 1 on) decimal value of all 8 DIO’s </w:t>
            </w:r>
            <w:r>
              <w:rPr>
                <w:rFonts w:ascii="Arial" w:hAnsi="Arial" w:cs="Arial"/>
              </w:rPr>
              <w:br/>
              <w:t>XXXXXXXX = value</w:t>
            </w:r>
          </w:p>
        </w:tc>
      </w:tr>
      <w:tr>
        <w:tc>
          <w:tcPr>
            <w:tcW w:w="805" w:type="dxa"/>
            <w:shd w:val="clear" w:color="auto" w:fill="auto"/>
          </w:tcPr>
          <w:p>
            <w:pPr>
              <w:rPr>
                <w:rFonts w:ascii="Arial" w:hAnsi="Arial" w:cs="Arial"/>
              </w:rPr>
            </w:pPr>
            <w:r>
              <w:rPr>
                <w:rFonts w:ascii="Arial" w:hAnsi="Arial" w:cs="Arial"/>
              </w:rPr>
              <w:t>4</w:t>
            </w:r>
          </w:p>
        </w:tc>
        <w:tc>
          <w:tcPr>
            <w:tcW w:w="3960" w:type="dxa"/>
            <w:shd w:val="clear" w:color="auto" w:fill="auto"/>
          </w:tcPr>
          <w:p>
            <w:pPr>
              <w:pStyle w:val="ListParagraph"/>
              <w:rPr>
                <w:rFonts w:ascii="Arial" w:hAnsi="Arial" w:cs="Arial"/>
              </w:rPr>
            </w:pPr>
            <w:r>
              <w:rPr>
                <w:rFonts w:ascii="Arial" w:hAnsi="Arial" w:cs="Arial"/>
              </w:rPr>
              <w:t>Live Gross Weight</w:t>
            </w:r>
          </w:p>
        </w:tc>
      </w:tr>
      <w:tr>
        <w:tc>
          <w:tcPr>
            <w:tcW w:w="805" w:type="dxa"/>
            <w:shd w:val="clear" w:color="auto" w:fill="auto"/>
          </w:tcPr>
          <w:p>
            <w:pPr>
              <w:rPr>
                <w:rFonts w:ascii="Arial" w:hAnsi="Arial" w:cs="Arial"/>
              </w:rPr>
            </w:pPr>
            <w:r>
              <w:rPr>
                <w:rFonts w:ascii="Arial" w:hAnsi="Arial" w:cs="Arial"/>
              </w:rPr>
              <w:t>5</w:t>
            </w:r>
          </w:p>
        </w:tc>
        <w:tc>
          <w:tcPr>
            <w:tcW w:w="3960" w:type="dxa"/>
            <w:shd w:val="clear" w:color="auto" w:fill="auto"/>
          </w:tcPr>
          <w:p>
            <w:pPr>
              <w:pStyle w:val="ListParagraph"/>
              <w:rPr>
                <w:rFonts w:ascii="Arial" w:hAnsi="Arial" w:cs="Arial"/>
              </w:rPr>
            </w:pPr>
            <w:r>
              <w:rPr>
                <w:rFonts w:ascii="Arial" w:hAnsi="Arial" w:cs="Arial"/>
              </w:rPr>
              <w:t>Live Tare Weight</w:t>
            </w:r>
          </w:p>
        </w:tc>
      </w:tr>
      <w:tr>
        <w:tc>
          <w:tcPr>
            <w:tcW w:w="805" w:type="dxa"/>
            <w:shd w:val="clear" w:color="auto" w:fill="auto"/>
          </w:tcPr>
          <w:p>
            <w:pPr>
              <w:rPr>
                <w:rFonts w:ascii="Arial" w:hAnsi="Arial" w:cs="Arial"/>
              </w:rPr>
            </w:pPr>
            <w:r>
              <w:rPr>
                <w:rFonts w:ascii="Arial" w:hAnsi="Arial" w:cs="Arial"/>
              </w:rPr>
              <w:t>6</w:t>
            </w:r>
          </w:p>
        </w:tc>
        <w:tc>
          <w:tcPr>
            <w:tcW w:w="3960" w:type="dxa"/>
            <w:shd w:val="clear" w:color="auto" w:fill="auto"/>
          </w:tcPr>
          <w:p>
            <w:pPr>
              <w:pStyle w:val="ListParagraph"/>
              <w:rPr>
                <w:rFonts w:ascii="Arial" w:hAnsi="Arial" w:cs="Arial"/>
              </w:rPr>
            </w:pPr>
            <w:r>
              <w:rPr>
                <w:rFonts w:ascii="Arial" w:hAnsi="Arial" w:cs="Arial"/>
              </w:rPr>
              <w:t>Live Net Weight</w:t>
            </w:r>
          </w:p>
        </w:tc>
      </w:tr>
      <w:tr>
        <w:tc>
          <w:tcPr>
            <w:tcW w:w="805" w:type="dxa"/>
            <w:shd w:val="clear" w:color="auto" w:fill="auto"/>
          </w:tcPr>
          <w:p>
            <w:pPr>
              <w:rPr>
                <w:rFonts w:ascii="Arial" w:hAnsi="Arial" w:cs="Arial"/>
              </w:rPr>
            </w:pPr>
            <w:r>
              <w:rPr>
                <w:rFonts w:ascii="Arial" w:hAnsi="Arial" w:cs="Arial"/>
              </w:rPr>
              <w:t>7</w:t>
            </w:r>
          </w:p>
        </w:tc>
        <w:tc>
          <w:tcPr>
            <w:tcW w:w="3960" w:type="dxa"/>
            <w:shd w:val="clear" w:color="auto" w:fill="auto"/>
          </w:tcPr>
          <w:p>
            <w:pPr>
              <w:pStyle w:val="ListParagraph"/>
              <w:rPr>
                <w:rFonts w:ascii="Arial" w:hAnsi="Arial" w:cs="Arial"/>
              </w:rPr>
            </w:pPr>
            <w:r>
              <w:rPr>
                <w:rFonts w:ascii="Arial" w:hAnsi="Arial" w:cs="Arial"/>
              </w:rPr>
              <w:t>Last Fill Weight</w:t>
            </w:r>
          </w:p>
        </w:tc>
      </w:tr>
    </w:tbl>
    <w:p>
      <w:pPr>
        <w:rPr>
          <w:rFonts w:ascii="Arial" w:hAnsi="Arial" w:cs="Arial"/>
          <w:b/>
          <w:u w:val="single"/>
        </w:rPr>
      </w:pPr>
      <w:r>
        <w:rPr>
          <w:rFonts w:ascii="Arial" w:hAnsi="Arial" w:cs="Arial"/>
          <w:b/>
          <w:u w:val="single"/>
        </w:rPr>
        <w:t>Input Data from 1280 to PLC.</w:t>
      </w:r>
    </w:p>
    <w:p>
      <w:pPr>
        <w:pStyle w:val="ListParagraph"/>
        <w:rPr>
          <w:rFonts w:ascii="Arial" w:hAnsi="Arial" w:cs="Arial"/>
          <w:b/>
          <w:u w:val="single"/>
        </w:rPr>
      </w:pPr>
    </w:p>
    <w:p>
      <w:pPr>
        <w:pStyle w:val="ListParagraph"/>
        <w:rPr>
          <w:rFonts w:ascii="Arial" w:hAnsi="Arial" w:cs="Arial"/>
          <w:b/>
          <w:u w:val="single"/>
        </w:rPr>
      </w:pPr>
      <w:r>
        <w:rPr>
          <w:rFonts w:ascii="Arial" w:hAnsi="Arial" w:cs="Arial"/>
          <w:noProof/>
        </w:rPr>
        <w:drawing>
          <wp:inline distT="0" distB="0" distL="0" distR="0">
            <wp:extent cx="3133725" cy="307657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33725" cy="3076575"/>
                    </a:xfrm>
                    <a:prstGeom prst="rect">
                      <a:avLst/>
                    </a:prstGeom>
                    <a:noFill/>
                    <a:ln>
                      <a:noFill/>
                    </a:ln>
                  </pic:spPr>
                </pic:pic>
              </a:graphicData>
            </a:graphic>
          </wp:inline>
        </w:drawing>
      </w: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pStyle w:val="ListParagraph"/>
        <w:rPr>
          <w:rFonts w:ascii="Arial" w:hAnsi="Arial" w:cs="Arial"/>
          <w:b/>
          <w:u w:val="single"/>
        </w:rPr>
      </w:pPr>
    </w:p>
    <w:p>
      <w:pPr>
        <w:rPr>
          <w:rFonts w:ascii="Arial" w:hAnsi="Arial" w:cs="Arial"/>
          <w:b/>
          <w:u w:val="single"/>
        </w:rPr>
      </w:pPr>
      <w:r>
        <w:rPr>
          <w:rFonts w:ascii="Arial" w:hAnsi="Arial" w:cs="Arial"/>
          <w:b/>
          <w:u w:val="single"/>
        </w:rPr>
        <w:t>Output Data From PLC to 1280</w:t>
      </w:r>
    </w:p>
    <w:p>
      <w:pPr>
        <w:pStyle w:val="Heading7"/>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9"/>
        <w:gridCol w:w="8351"/>
      </w:tblGrid>
      <w:tr>
        <w:tc>
          <w:tcPr>
            <w:tcW w:w="1719" w:type="dxa"/>
            <w:shd w:val="clear" w:color="auto" w:fill="auto"/>
          </w:tcPr>
          <w:p>
            <w:pPr>
              <w:pStyle w:val="ListParagraph"/>
              <w:rPr>
                <w:rFonts w:ascii="Arial" w:hAnsi="Arial" w:cs="Arial"/>
              </w:rPr>
            </w:pPr>
            <w:r>
              <w:rPr>
                <w:rFonts w:ascii="Arial" w:hAnsi="Arial" w:cs="Arial"/>
              </w:rPr>
              <w:t>Output Number</w:t>
            </w:r>
          </w:p>
        </w:tc>
        <w:tc>
          <w:tcPr>
            <w:tcW w:w="8351" w:type="dxa"/>
            <w:shd w:val="clear" w:color="auto" w:fill="auto"/>
          </w:tcPr>
          <w:p>
            <w:pPr>
              <w:pStyle w:val="ListParagraph"/>
              <w:rPr>
                <w:rFonts w:ascii="Arial" w:hAnsi="Arial" w:cs="Arial"/>
              </w:rPr>
            </w:pPr>
            <w:r>
              <w:rPr>
                <w:rFonts w:ascii="Arial" w:hAnsi="Arial" w:cs="Arial"/>
              </w:rPr>
              <w:t>Description</w:t>
            </w:r>
          </w:p>
        </w:tc>
      </w:tr>
      <w:tr>
        <w:tc>
          <w:tcPr>
            <w:tcW w:w="1719" w:type="dxa"/>
            <w:shd w:val="clear" w:color="auto" w:fill="auto"/>
          </w:tcPr>
          <w:p>
            <w:pPr>
              <w:pStyle w:val="ListParagraph"/>
              <w:rPr>
                <w:rFonts w:ascii="Arial" w:hAnsi="Arial" w:cs="Arial"/>
              </w:rPr>
            </w:pPr>
            <w:r>
              <w:rPr>
                <w:rFonts w:ascii="Arial" w:hAnsi="Arial" w:cs="Arial"/>
              </w:rPr>
              <w:t>1</w:t>
            </w:r>
          </w:p>
        </w:tc>
        <w:tc>
          <w:tcPr>
            <w:tcW w:w="8351" w:type="dxa"/>
            <w:shd w:val="clear" w:color="auto" w:fill="auto"/>
          </w:tcPr>
          <w:p>
            <w:pPr>
              <w:pStyle w:val="ListParagraph"/>
              <w:rPr>
                <w:rFonts w:ascii="Arial" w:hAnsi="Arial" w:cs="Arial"/>
              </w:rPr>
            </w:pPr>
            <w:r>
              <w:rPr>
                <w:rFonts w:ascii="Arial" w:hAnsi="Arial" w:cs="Arial"/>
              </w:rPr>
              <w:t>Commands</w:t>
            </w:r>
          </w:p>
          <w:p>
            <w:pPr>
              <w:pStyle w:val="ListParagraph"/>
              <w:rPr>
                <w:rFonts w:ascii="Arial" w:hAnsi="Arial" w:cs="Arial"/>
              </w:rPr>
            </w:pPr>
            <w:r>
              <w:rPr>
                <w:rFonts w:ascii="Arial" w:hAnsi="Arial" w:cs="Arial"/>
              </w:rPr>
              <w:t>0= No Command</w:t>
            </w:r>
          </w:p>
          <w:p>
            <w:pPr>
              <w:pStyle w:val="ListParagraph"/>
              <w:rPr>
                <w:rFonts w:ascii="Arial" w:hAnsi="Arial" w:cs="Arial"/>
              </w:rPr>
            </w:pPr>
            <w:r>
              <w:rPr>
                <w:rFonts w:ascii="Arial" w:hAnsi="Arial" w:cs="Arial"/>
              </w:rPr>
              <w:t>1 = Start</w:t>
            </w:r>
          </w:p>
          <w:p>
            <w:pPr>
              <w:pStyle w:val="ListParagraph"/>
              <w:rPr>
                <w:rFonts w:ascii="Arial" w:hAnsi="Arial" w:cs="Arial"/>
              </w:rPr>
            </w:pPr>
            <w:r>
              <w:rPr>
                <w:rFonts w:ascii="Arial" w:hAnsi="Arial" w:cs="Arial"/>
              </w:rPr>
              <w:t>3 = Pause</w:t>
            </w:r>
          </w:p>
          <w:p>
            <w:pPr>
              <w:pStyle w:val="ListParagraph"/>
              <w:rPr>
                <w:rFonts w:ascii="Arial" w:hAnsi="Arial" w:cs="Arial"/>
              </w:rPr>
            </w:pPr>
            <w:r>
              <w:rPr>
                <w:rFonts w:ascii="Arial" w:hAnsi="Arial" w:cs="Arial"/>
              </w:rPr>
              <w:t>4 = Abort</w:t>
            </w:r>
          </w:p>
          <w:p>
            <w:pPr>
              <w:pStyle w:val="ListParagraph"/>
              <w:numPr>
                <w:ilvl w:val="0"/>
                <w:numId w:val="24"/>
              </w:numPr>
              <w:rPr>
                <w:rFonts w:ascii="Arial" w:hAnsi="Arial" w:cs="Arial"/>
              </w:rPr>
            </w:pPr>
            <w:r>
              <w:rPr>
                <w:rFonts w:ascii="Arial" w:hAnsi="Arial" w:cs="Arial"/>
              </w:rPr>
              <w:t>PLC looks at the Center Of Zero Bit and then sets this to 0 if a Zero is acquired.</w:t>
            </w:r>
          </w:p>
          <w:p>
            <w:pPr>
              <w:pStyle w:val="ListParagraph"/>
              <w:rPr>
                <w:rFonts w:ascii="Arial" w:hAnsi="Arial" w:cs="Arial"/>
              </w:rPr>
            </w:pPr>
          </w:p>
        </w:tc>
      </w:tr>
      <w:tr>
        <w:tc>
          <w:tcPr>
            <w:tcW w:w="1719" w:type="dxa"/>
            <w:shd w:val="clear" w:color="auto" w:fill="auto"/>
          </w:tcPr>
          <w:p>
            <w:pPr>
              <w:pStyle w:val="ListParagraph"/>
              <w:rPr>
                <w:rFonts w:ascii="Arial" w:hAnsi="Arial" w:cs="Arial"/>
              </w:rPr>
            </w:pPr>
            <w:r>
              <w:rPr>
                <w:rFonts w:ascii="Arial" w:hAnsi="Arial" w:cs="Arial"/>
              </w:rPr>
              <w:t>2</w:t>
            </w:r>
          </w:p>
        </w:tc>
        <w:tc>
          <w:tcPr>
            <w:tcW w:w="8351" w:type="dxa"/>
            <w:shd w:val="clear" w:color="auto" w:fill="auto"/>
          </w:tcPr>
          <w:p>
            <w:pPr>
              <w:pStyle w:val="ListParagraph"/>
              <w:rPr>
                <w:rFonts w:ascii="Arial" w:hAnsi="Arial" w:cs="Arial"/>
              </w:rPr>
            </w:pPr>
            <w:r>
              <w:rPr>
                <w:rFonts w:ascii="Arial" w:hAnsi="Arial" w:cs="Arial"/>
              </w:rPr>
              <w:t>Communication status. The PLC will send back the same number that the 1280 is sending in Input #18.</w:t>
            </w:r>
          </w:p>
          <w:p>
            <w:pPr>
              <w:pStyle w:val="ListParagraph"/>
              <w:rPr>
                <w:rFonts w:ascii="Arial" w:hAnsi="Arial" w:cs="Arial"/>
              </w:rPr>
            </w:pPr>
            <w:r>
              <w:rPr>
                <w:rFonts w:ascii="Arial" w:hAnsi="Arial" w:cs="Arial"/>
              </w:rPr>
              <w:t>This is the heart beat logic. System will wait 5 seconds before we will consider a loss of communications.</w:t>
            </w:r>
          </w:p>
        </w:tc>
      </w:tr>
    </w:tbl>
    <w:p>
      <w:pPr>
        <w:pStyle w:val="ListParagraph"/>
        <w:ind w:left="0"/>
        <w:rPr>
          <w:rFonts w:ascii="Arial Narrow" w:hAnsi="Arial Narrow"/>
        </w:rPr>
      </w:pPr>
    </w:p>
    <w:p>
      <w:pPr>
        <w:pStyle w:val="Subtitle"/>
        <w:spacing w:before="10240"/>
        <w:rPr>
          <w:rFonts w:ascii="Arial Narrow" w:hAnsi="Arial Narrow"/>
        </w:rPr>
      </w:pPr>
      <w:bookmarkStart w:id="216" w:name="_Toc211938368"/>
      <w:r>
        <w:rPr>
          <w:rFonts w:ascii="Arial Narrow" w:hAnsi="Arial Narrow"/>
        </w:rPr>
        <w:lastRenderedPageBreak/>
        <w:t>Application Setup &amp; Configuration</w:t>
      </w:r>
      <w:bookmarkEnd w:id="216"/>
    </w:p>
    <w:p>
      <w:pPr>
        <w:pStyle w:val="TableText"/>
        <w:rPr>
          <w:rFonts w:ascii="Arial Narrow" w:hAnsi="Arial Narrow"/>
          <w:sz w:val="22"/>
          <w:szCs w:val="22"/>
        </w:rPr>
      </w:pPr>
      <w:bookmarkStart w:id="217" w:name="_Toc143318382"/>
      <w:bookmarkStart w:id="218" w:name="_Toc143318711"/>
      <w:bookmarkStart w:id="219" w:name="_Toc143399165"/>
      <w:bookmarkStart w:id="220" w:name="_Toc143481574"/>
      <w:bookmarkStart w:id="221" w:name="_Toc144797563"/>
      <w:bookmarkStart w:id="222" w:name="_Toc146006564"/>
      <w:bookmarkStart w:id="223" w:name="_Toc146007414"/>
      <w:bookmarkStart w:id="224" w:name="_Toc157591026"/>
      <w:bookmarkStart w:id="225" w:name="_Toc157918341"/>
      <w:bookmarkStart w:id="226" w:name="_Toc157918369"/>
      <w:bookmarkStart w:id="227" w:name="_Toc158101248"/>
      <w:bookmarkStart w:id="228" w:name="_Toc158101274"/>
      <w:bookmarkStart w:id="229" w:name="_Toc181152304"/>
      <w:r>
        <w:rPr>
          <w:rFonts w:ascii="Arial Narrow" w:hAnsi="Arial Narrow"/>
          <w:sz w:val="22"/>
          <w:szCs w:val="22"/>
        </w:rPr>
        <w:t>The S</w:t>
      </w:r>
      <w:r>
        <w:rPr>
          <w:rFonts w:ascii="Arial Narrow" w:hAnsi="Arial Narrow"/>
          <w:b/>
          <w:bCs/>
          <w:sz w:val="22"/>
          <w:szCs w:val="22"/>
        </w:rPr>
        <w:t>etup</w:t>
      </w:r>
      <w:r>
        <w:rPr>
          <w:rFonts w:ascii="Arial Narrow" w:hAnsi="Arial Narrow"/>
          <w:sz w:val="22"/>
          <w:szCs w:val="22"/>
        </w:rPr>
        <w:t xml:space="preserve"> touch widget is password-protected and offers access to the following:</w:t>
      </w:r>
    </w:p>
    <w:p>
      <w:pPr>
        <w:pStyle w:val="TableText"/>
        <w:numPr>
          <w:ilvl w:val="0"/>
          <w:numId w:val="1"/>
        </w:numPr>
        <w:spacing w:before="0"/>
        <w:ind w:left="360"/>
        <w:jc w:val="both"/>
        <w:rPr>
          <w:rFonts w:ascii="Arial Narrow" w:hAnsi="Arial Narrow"/>
          <w:sz w:val="22"/>
          <w:szCs w:val="22"/>
        </w:rPr>
      </w:pPr>
      <w:r>
        <w:rPr>
          <w:rFonts w:ascii="Arial Narrow" w:hAnsi="Arial Narrow"/>
          <w:sz w:val="22"/>
          <w:szCs w:val="22"/>
        </w:rPr>
        <w:t>Display Program Name &amp; Version</w:t>
      </w:r>
    </w:p>
    <w:tbl>
      <w:tblPr>
        <w:tblpPr w:leftFromText="187" w:rightFromText="187" w:vertAnchor="page" w:horzAnchor="margin" w:tblpY="2676"/>
        <w:tblOverlap w:val="never"/>
        <w:tblW w:w="100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1653"/>
        <w:gridCol w:w="1440"/>
        <w:gridCol w:w="5149"/>
      </w:tblGrid>
      <w:tr>
        <w:trPr>
          <w:trHeight w:val="270"/>
        </w:trPr>
        <w:tc>
          <w:tcPr>
            <w:tcW w:w="1762" w:type="dxa"/>
            <w:shd w:val="clear" w:color="auto" w:fill="D9D9D9"/>
          </w:tcPr>
          <w:p>
            <w:pPr>
              <w:pStyle w:val="TableText"/>
              <w:rPr>
                <w:rFonts w:ascii="Arial Narrow" w:hAnsi="Arial Narrow" w:cs="Arial"/>
                <w:b/>
                <w:sz w:val="18"/>
              </w:rPr>
            </w:pPr>
            <w:bookmarkStart w:id="230" w:name="_Toc211938369"/>
            <w:r>
              <w:rPr>
                <w:rFonts w:ascii="Arial Narrow" w:hAnsi="Arial Narrow" w:cs="Arial"/>
                <w:b/>
                <w:sz w:val="18"/>
              </w:rPr>
              <w:t>Parameter</w:t>
            </w:r>
          </w:p>
        </w:tc>
        <w:tc>
          <w:tcPr>
            <w:tcW w:w="1653" w:type="dxa"/>
            <w:shd w:val="clear" w:color="auto" w:fill="D9D9D9"/>
          </w:tcPr>
          <w:p>
            <w:pPr>
              <w:pStyle w:val="TableText"/>
              <w:jc w:val="center"/>
              <w:rPr>
                <w:rFonts w:ascii="Arial Narrow" w:hAnsi="Arial Narrow" w:cs="Arial"/>
                <w:b/>
                <w:sz w:val="18"/>
              </w:rPr>
            </w:pPr>
            <w:r>
              <w:rPr>
                <w:rFonts w:ascii="Arial Narrow" w:hAnsi="Arial Narrow" w:cs="Arial"/>
                <w:b/>
                <w:sz w:val="18"/>
              </w:rPr>
              <w:t>Default</w:t>
            </w:r>
          </w:p>
        </w:tc>
        <w:tc>
          <w:tcPr>
            <w:tcW w:w="1440" w:type="dxa"/>
            <w:shd w:val="clear" w:color="auto" w:fill="D9D9D9"/>
          </w:tcPr>
          <w:p>
            <w:pPr>
              <w:pStyle w:val="TableText"/>
              <w:jc w:val="center"/>
              <w:rPr>
                <w:rFonts w:ascii="Arial Narrow" w:hAnsi="Arial Narrow" w:cs="Arial"/>
                <w:b/>
                <w:sz w:val="18"/>
              </w:rPr>
            </w:pPr>
            <w:r>
              <w:rPr>
                <w:rFonts w:ascii="Arial Narrow" w:hAnsi="Arial Narrow" w:cs="Arial"/>
                <w:b/>
                <w:sz w:val="18"/>
              </w:rPr>
              <w:t>Touch widget</w:t>
            </w:r>
          </w:p>
        </w:tc>
        <w:tc>
          <w:tcPr>
            <w:tcW w:w="5149" w:type="dxa"/>
            <w:shd w:val="clear" w:color="auto" w:fill="D9D9D9"/>
          </w:tcPr>
          <w:p>
            <w:pPr>
              <w:pStyle w:val="TableText"/>
              <w:rPr>
                <w:rFonts w:ascii="Arial Narrow" w:hAnsi="Arial Narrow" w:cs="Arial"/>
                <w:b/>
                <w:sz w:val="18"/>
              </w:rPr>
            </w:pPr>
            <w:r>
              <w:rPr>
                <w:rFonts w:ascii="Arial Narrow" w:hAnsi="Arial Narrow" w:cs="Arial"/>
                <w:b/>
                <w:sz w:val="18"/>
              </w:rPr>
              <w:t xml:space="preserve">Description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System Password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Setup Password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Changing the password that is required for entry into the Setup menu. Setting the password to nothing will cause the system to not prompt for a password when the [</w:t>
            </w:r>
            <w:r>
              <w:rPr>
                <w:rFonts w:ascii="Arial Narrow" w:hAnsi="Arial Narrow" w:cs="Arial"/>
                <w:b/>
                <w:sz w:val="18"/>
                <w:szCs w:val="18"/>
              </w:rPr>
              <w:t>Setup</w:t>
            </w:r>
            <w:r>
              <w:rPr>
                <w:rFonts w:ascii="Arial Narrow" w:hAnsi="Arial Narrow" w:cs="Arial"/>
                <w:sz w:val="18"/>
                <w:szCs w:val="18"/>
              </w:rPr>
              <w:t xml:space="preserve"> </w:t>
            </w:r>
            <w:r>
              <w:rPr>
                <w:rFonts w:ascii="Arial Narrow" w:hAnsi="Arial Narrow" w:cs="Arial"/>
                <w:b/>
                <w:sz w:val="18"/>
                <w:szCs w:val="18"/>
              </w:rPr>
              <w:t>Menu</w:t>
            </w:r>
            <w:r>
              <w:rPr>
                <w:rFonts w:ascii="Arial Narrow" w:hAnsi="Arial Narrow" w:cs="Arial"/>
                <w:sz w:val="18"/>
                <w:szCs w:val="18"/>
              </w:rPr>
              <w:t xml:space="preserve"> touch widget is pressed.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Filling Speeds</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Single-Speed /</w:t>
            </w:r>
            <w:r>
              <w:rPr>
                <w:rFonts w:ascii="Arial Narrow" w:hAnsi="Arial Narrow" w:cs="Arial"/>
                <w:sz w:val="18"/>
                <w:szCs w:val="18"/>
              </w:rPr>
              <w:t xml:space="preserve"> Dual-Speed / Parallel Speed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Filling Speeds</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change the filling speed operation.</w:t>
            </w:r>
          </w:p>
        </w:tc>
      </w:tr>
      <w:tr>
        <w:trPr>
          <w:trHeight w:val="270"/>
        </w:trPr>
        <w:tc>
          <w:tcPr>
            <w:tcW w:w="1762" w:type="dxa"/>
            <w:vAlign w:val="center"/>
          </w:tcPr>
          <w:p>
            <w:pPr>
              <w:pStyle w:val="TableText"/>
              <w:rPr>
                <w:rFonts w:cs="Arial"/>
                <w:sz w:val="18"/>
                <w:szCs w:val="18"/>
              </w:rPr>
            </w:pPr>
            <w:r>
              <w:rPr>
                <w:rFonts w:cs="Arial"/>
                <w:sz w:val="18"/>
                <w:szCs w:val="18"/>
              </w:rPr>
              <w:t>Filing Mode</w:t>
            </w:r>
          </w:p>
        </w:tc>
        <w:tc>
          <w:tcPr>
            <w:tcW w:w="1653" w:type="dxa"/>
            <w:vAlign w:val="center"/>
          </w:tcPr>
          <w:p>
            <w:pPr>
              <w:pStyle w:val="TableText"/>
              <w:jc w:val="center"/>
              <w:rPr>
                <w:rFonts w:cs="Arial"/>
                <w:b/>
                <w:sz w:val="18"/>
                <w:szCs w:val="18"/>
              </w:rPr>
            </w:pPr>
            <w:r>
              <w:rPr>
                <w:rFonts w:cs="Arial"/>
                <w:b/>
                <w:sz w:val="18"/>
                <w:szCs w:val="18"/>
              </w:rPr>
              <w:t>Gross/Net</w:t>
            </w:r>
          </w:p>
          <w:p>
            <w:pPr>
              <w:pStyle w:val="TableText"/>
              <w:jc w:val="center"/>
              <w:rPr>
                <w:rFonts w:cs="Arial"/>
                <w:sz w:val="18"/>
                <w:szCs w:val="18"/>
              </w:rPr>
            </w:pPr>
            <w:r>
              <w:rPr>
                <w:rFonts w:cs="Arial"/>
                <w:sz w:val="18"/>
                <w:szCs w:val="18"/>
              </w:rPr>
              <w:t>Dosing</w:t>
            </w:r>
          </w:p>
        </w:tc>
        <w:tc>
          <w:tcPr>
            <w:tcW w:w="1440" w:type="dxa"/>
            <w:vAlign w:val="center"/>
          </w:tcPr>
          <w:p>
            <w:pPr>
              <w:pStyle w:val="TableText"/>
              <w:jc w:val="center"/>
              <w:rPr>
                <w:rFonts w:cs="Arial"/>
                <w:sz w:val="18"/>
                <w:szCs w:val="18"/>
              </w:rPr>
            </w:pPr>
            <w:r>
              <w:rPr>
                <w:rFonts w:cs="Arial"/>
                <w:sz w:val="18"/>
                <w:szCs w:val="18"/>
              </w:rPr>
              <w:t>Filling Mode</w:t>
            </w:r>
          </w:p>
        </w:tc>
        <w:tc>
          <w:tcPr>
            <w:tcW w:w="5149" w:type="dxa"/>
            <w:vAlign w:val="center"/>
          </w:tcPr>
          <w:p>
            <w:pPr>
              <w:pStyle w:val="TableText"/>
              <w:rPr>
                <w:rFonts w:cs="Arial"/>
                <w:sz w:val="18"/>
                <w:szCs w:val="18"/>
              </w:rPr>
            </w:pPr>
            <w:r>
              <w:rPr>
                <w:rFonts w:cs="Arial"/>
                <w:sz w:val="18"/>
                <w:szCs w:val="18"/>
              </w:rPr>
              <w:t>Displays the current mode whether it be Gross net Filling or Dosing</w:t>
            </w:r>
          </w:p>
        </w:tc>
      </w:tr>
      <w:tr>
        <w:trPr>
          <w:trHeight w:val="270"/>
        </w:trPr>
        <w:tc>
          <w:tcPr>
            <w:tcW w:w="1762" w:type="dxa"/>
            <w:vAlign w:val="center"/>
          </w:tcPr>
          <w:p>
            <w:pPr>
              <w:pStyle w:val="TableText"/>
              <w:rPr>
                <w:rFonts w:cs="Arial"/>
                <w:sz w:val="18"/>
                <w:szCs w:val="18"/>
              </w:rPr>
            </w:pPr>
            <w:r>
              <w:rPr>
                <w:rFonts w:cs="Arial"/>
                <w:sz w:val="18"/>
                <w:szCs w:val="18"/>
              </w:rPr>
              <w:t>Refill Option (Dispensing/Dosing Mode)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cs="Arial"/>
                <w:sz w:val="18"/>
                <w:szCs w:val="18"/>
              </w:rPr>
            </w:pPr>
            <w:r>
              <w:rPr>
                <w:rFonts w:cs="Arial"/>
                <w:sz w:val="18"/>
                <w:szCs w:val="18"/>
              </w:rPr>
              <w:t>Refill Option</w:t>
            </w:r>
          </w:p>
        </w:tc>
        <w:tc>
          <w:tcPr>
            <w:tcW w:w="5149" w:type="dxa"/>
            <w:vAlign w:val="center"/>
          </w:tcPr>
          <w:p>
            <w:pPr>
              <w:pStyle w:val="TableText"/>
              <w:rPr>
                <w:rFonts w:cs="Arial"/>
                <w:sz w:val="18"/>
                <w:szCs w:val="18"/>
              </w:rPr>
            </w:pPr>
            <w:r>
              <w:rPr>
                <w:rFonts w:cs="Arial"/>
                <w:sz w:val="18"/>
                <w:szCs w:val="18"/>
              </w:rPr>
              <w:t xml:space="preserve">Allows an operator to enable or disable the automatic refill option.  </w:t>
            </w:r>
          </w:p>
        </w:tc>
      </w:tr>
      <w:tr>
        <w:trPr>
          <w:trHeight w:val="270"/>
        </w:trPr>
        <w:tc>
          <w:tcPr>
            <w:tcW w:w="1762" w:type="dxa"/>
            <w:vAlign w:val="center"/>
          </w:tcPr>
          <w:p>
            <w:pPr>
              <w:pStyle w:val="TableText"/>
              <w:rPr>
                <w:rFonts w:cs="Arial"/>
                <w:sz w:val="18"/>
                <w:szCs w:val="18"/>
              </w:rPr>
            </w:pPr>
            <w:r>
              <w:rPr>
                <w:rFonts w:cs="Arial"/>
                <w:sz w:val="18"/>
                <w:szCs w:val="18"/>
              </w:rPr>
              <w:t>Slow Cycle Time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20.0 Sec</w:t>
            </w:r>
          </w:p>
        </w:tc>
        <w:tc>
          <w:tcPr>
            <w:tcW w:w="1440" w:type="dxa"/>
            <w:vAlign w:val="center"/>
          </w:tcPr>
          <w:p>
            <w:pPr>
              <w:pStyle w:val="TableText"/>
              <w:jc w:val="center"/>
              <w:rPr>
                <w:rFonts w:cs="Arial"/>
                <w:sz w:val="18"/>
                <w:szCs w:val="18"/>
              </w:rPr>
            </w:pPr>
            <w:r>
              <w:rPr>
                <w:rFonts w:cs="Arial"/>
                <w:sz w:val="18"/>
                <w:szCs w:val="18"/>
              </w:rPr>
              <w:t>Slow Cycle Time</w:t>
            </w:r>
          </w:p>
        </w:tc>
        <w:tc>
          <w:tcPr>
            <w:tcW w:w="5149" w:type="dxa"/>
            <w:vAlign w:val="center"/>
          </w:tcPr>
          <w:p>
            <w:pPr>
              <w:pStyle w:val="TableText"/>
              <w:rPr>
                <w:rFonts w:cs="Arial"/>
                <w:sz w:val="18"/>
                <w:szCs w:val="18"/>
              </w:rPr>
            </w:pPr>
            <w:r>
              <w:rPr>
                <w:rFonts w:cs="Arial"/>
                <w:sz w:val="18"/>
                <w:szCs w:val="18"/>
              </w:rPr>
              <w:t>Allows an operator to edit the Slow Cycle Time for dosing.</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Auto Tare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Auto Tare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an operator to enable/disable the auto tare feature.</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Auto-Print</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Auto-Print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Allows an operator to enable or disable the Auto-Print feature.</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Discharging</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 xml:space="preserve">Discharge </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w:t>
            </w:r>
          </w:p>
          <w:p>
            <w:pPr>
              <w:pStyle w:val="TableText"/>
              <w:rPr>
                <w:rFonts w:ascii="Arial Narrow" w:hAnsi="Arial Narrow" w:cs="Arial"/>
                <w:sz w:val="18"/>
                <w:szCs w:val="18"/>
              </w:rPr>
            </w:pPr>
            <w:r>
              <w:rPr>
                <w:rFonts w:ascii="Arial Narrow" w:hAnsi="Arial Narrow" w:cs="Arial"/>
                <w:sz w:val="18"/>
                <w:szCs w:val="18"/>
              </w:rPr>
              <w:t xml:space="preserve"> Auto-Discharging</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Auto-Discharge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auto-discharge option. </w:t>
            </w:r>
          </w:p>
        </w:tc>
      </w:tr>
      <w:tr>
        <w:trPr>
          <w:trHeight w:val="270"/>
        </w:trPr>
        <w:tc>
          <w:tcPr>
            <w:tcW w:w="1762"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Enable/Disable Container Photo Eye</w:t>
            </w:r>
          </w:p>
        </w:tc>
        <w:tc>
          <w:tcPr>
            <w:tcW w:w="1653" w:type="dxa"/>
            <w:shd w:val="clear" w:color="auto" w:fill="auto"/>
            <w:vAlign w:val="center"/>
          </w:tcPr>
          <w:p>
            <w:pPr>
              <w:pStyle w:val="TableText"/>
              <w:jc w:val="center"/>
              <w:rPr>
                <w:rFonts w:ascii="Arial Narrow" w:hAnsi="Arial Narrow" w:cs="Arial"/>
                <w:sz w:val="18"/>
                <w:szCs w:val="18"/>
              </w:rPr>
            </w:pPr>
            <w:r>
              <w:rPr>
                <w:rFonts w:ascii="Arial Narrow" w:hAnsi="Arial Narrow" w:cs="Arial"/>
                <w:b/>
                <w:sz w:val="18"/>
                <w:szCs w:val="18"/>
              </w:rPr>
              <w:t>Disabled</w:t>
            </w:r>
            <w:r>
              <w:rPr>
                <w:rFonts w:ascii="Arial Narrow" w:hAnsi="Arial Narrow" w:cs="Arial"/>
                <w:sz w:val="18"/>
                <w:szCs w:val="18"/>
              </w:rPr>
              <w:t xml:space="preserve"> / Enabled</w:t>
            </w:r>
          </w:p>
        </w:tc>
        <w:tc>
          <w:tcPr>
            <w:tcW w:w="144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 xml:space="preserve">Photo Eye </w:t>
            </w:r>
          </w:p>
        </w:tc>
        <w:tc>
          <w:tcPr>
            <w:tcW w:w="5149" w:type="dxa"/>
            <w:shd w:val="clear" w:color="auto" w:fill="auto"/>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Enable or Disable the container photo eye option.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Container Threshold</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lb</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Container Threshold</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edit the Container Threshold Weight for filling and removing containers (primarily without discharge).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Delay After Discharge</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3.0 seconds</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Delay After Discharge</w:t>
            </w:r>
          </w:p>
        </w:tc>
        <w:tc>
          <w:tcPr>
            <w:tcW w:w="5149" w:type="dxa"/>
            <w:vAlign w:val="center"/>
          </w:tcPr>
          <w:p>
            <w:pPr>
              <w:autoSpaceDE w:val="0"/>
              <w:autoSpaceDN w:val="0"/>
              <w:adjustRightInd w:val="0"/>
              <w:rPr>
                <w:rFonts w:ascii="Arial Narrow" w:hAnsi="Arial Narrow" w:cs="Arial"/>
                <w:spacing w:val="-5"/>
                <w:sz w:val="18"/>
                <w:szCs w:val="18"/>
              </w:rPr>
            </w:pPr>
            <w:r>
              <w:rPr>
                <w:rFonts w:ascii="Arial Narrow" w:hAnsi="Arial Narrow" w:cs="Arial"/>
                <w:spacing w:val="-5"/>
                <w:sz w:val="18"/>
                <w:szCs w:val="18"/>
              </w:rPr>
              <w:t>Allows the operator to enter a time in seconds to delay after completion of Discharge before a new Start input is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Digital IO Testing</w:t>
            </w:r>
          </w:p>
          <w:p>
            <w:pPr>
              <w:pStyle w:val="TableText"/>
              <w:rPr>
                <w:rFonts w:ascii="Arial Narrow" w:hAnsi="Arial Narrow" w:cs="Arial"/>
                <w:sz w:val="18"/>
                <w:szCs w:val="18"/>
              </w:rPr>
            </w:pP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Digital IO Test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 xml:space="preserve">Allows an operator to turn on/off the digital outputs.  Touch the corresponding square touch widget to toggle output. </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Transaction Message</w:t>
            </w:r>
          </w:p>
        </w:tc>
        <w:tc>
          <w:tcPr>
            <w:tcW w:w="1653" w:type="dxa"/>
            <w:vAlign w:val="center"/>
          </w:tcPr>
          <w:p>
            <w:pPr>
              <w:pStyle w:val="TableText"/>
              <w:jc w:val="center"/>
              <w:rPr>
                <w:rFonts w:ascii="Arial Narrow" w:hAnsi="Arial Narrow" w:cs="Arial"/>
                <w:sz w:val="18"/>
                <w:szCs w:val="18"/>
              </w:rPr>
            </w:pPr>
            <w:r>
              <w:rPr>
                <w:rFonts w:ascii="Arial Narrow" w:hAnsi="Arial Narrow" w:cs="Arial"/>
                <w:b/>
                <w:sz w:val="18"/>
                <w:szCs w:val="18"/>
              </w:rPr>
              <w:t>Enabled</w:t>
            </w:r>
            <w:r>
              <w:rPr>
                <w:rFonts w:ascii="Arial Narrow" w:hAnsi="Arial Narrow" w:cs="Arial"/>
                <w:sz w:val="18"/>
                <w:szCs w:val="18"/>
              </w:rPr>
              <w:t xml:space="preserve"> / Disabled</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Trans Message</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Sends a Transaction String out TCP Client 1 if enabled.</w:t>
            </w:r>
          </w:p>
        </w:tc>
      </w:tr>
      <w:tr>
        <w:trPr>
          <w:trHeight w:val="27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Clear Transaction</w:t>
            </w:r>
          </w:p>
        </w:tc>
        <w:tc>
          <w:tcPr>
            <w:tcW w:w="1653" w:type="dxa"/>
            <w:vAlign w:val="center"/>
          </w:tcPr>
          <w:p>
            <w:pPr>
              <w:pStyle w:val="TableText"/>
              <w:jc w:val="center"/>
              <w:rPr>
                <w:rFonts w:ascii="Arial Narrow" w:hAnsi="Arial Narrow" w:cs="Arial"/>
                <w:b/>
                <w:sz w:val="18"/>
                <w:szCs w:val="18"/>
              </w:rPr>
            </w:pP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Clear Transaction</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 an operator the ability to clear transaction database with yes no prompt.</w:t>
            </w:r>
          </w:p>
        </w:tc>
      </w:tr>
      <w:tr>
        <w:trPr>
          <w:trHeight w:val="290"/>
        </w:trPr>
        <w:tc>
          <w:tcPr>
            <w:tcW w:w="1762" w:type="dxa"/>
            <w:vAlign w:val="center"/>
          </w:tcPr>
          <w:p>
            <w:pPr>
              <w:pStyle w:val="TableText"/>
              <w:rPr>
                <w:rFonts w:ascii="Arial Narrow" w:hAnsi="Arial Narrow" w:cs="Arial"/>
                <w:sz w:val="18"/>
                <w:szCs w:val="18"/>
              </w:rPr>
            </w:pPr>
            <w:r>
              <w:rPr>
                <w:rFonts w:ascii="Arial Narrow" w:hAnsi="Arial Narrow" w:cs="Arial"/>
                <w:sz w:val="18"/>
                <w:szCs w:val="18"/>
              </w:rPr>
              <w:t>Import / Export</w:t>
            </w:r>
          </w:p>
        </w:tc>
        <w:tc>
          <w:tcPr>
            <w:tcW w:w="1653" w:type="dxa"/>
            <w:vAlign w:val="center"/>
          </w:tcPr>
          <w:p>
            <w:pPr>
              <w:pStyle w:val="TableText"/>
              <w:jc w:val="center"/>
              <w:rPr>
                <w:rFonts w:ascii="Arial Narrow" w:hAnsi="Arial Narrow" w:cs="Arial"/>
                <w:sz w:val="18"/>
                <w:szCs w:val="18"/>
              </w:rPr>
            </w:pPr>
            <w:r>
              <w:rPr>
                <w:rFonts w:ascii="Arial Narrow" w:hAnsi="Arial Narrow" w:cs="Arial"/>
                <w:sz w:val="18"/>
                <w:szCs w:val="18"/>
              </w:rPr>
              <w:t>-</w:t>
            </w:r>
          </w:p>
        </w:tc>
        <w:tc>
          <w:tcPr>
            <w:tcW w:w="1440" w:type="dxa"/>
            <w:vAlign w:val="center"/>
          </w:tcPr>
          <w:p>
            <w:pPr>
              <w:pStyle w:val="TableText"/>
              <w:jc w:val="center"/>
              <w:rPr>
                <w:rFonts w:ascii="Arial Narrow" w:hAnsi="Arial Narrow" w:cs="Arial"/>
                <w:sz w:val="18"/>
                <w:szCs w:val="18"/>
              </w:rPr>
            </w:pPr>
            <w:r>
              <w:rPr>
                <w:rFonts w:ascii="Arial Narrow" w:hAnsi="Arial Narrow" w:cs="Arial"/>
                <w:sz w:val="18"/>
                <w:szCs w:val="18"/>
              </w:rPr>
              <w:t>Import / Export</w:t>
            </w:r>
          </w:p>
        </w:tc>
        <w:tc>
          <w:tcPr>
            <w:tcW w:w="5149" w:type="dxa"/>
            <w:vAlign w:val="center"/>
          </w:tcPr>
          <w:p>
            <w:pPr>
              <w:pStyle w:val="TableText"/>
              <w:rPr>
                <w:rFonts w:ascii="Arial Narrow" w:hAnsi="Arial Narrow" w:cs="Arial"/>
                <w:sz w:val="18"/>
                <w:szCs w:val="18"/>
              </w:rPr>
            </w:pPr>
            <w:r>
              <w:rPr>
                <w:rFonts w:ascii="Arial Narrow" w:hAnsi="Arial Narrow" w:cs="Arial"/>
                <w:sz w:val="18"/>
                <w:szCs w:val="18"/>
              </w:rPr>
              <w:t>Allows importing and exporting of databases</w:t>
            </w:r>
          </w:p>
        </w:tc>
      </w:tr>
    </w:tbl>
    <w:bookmarkEnd w:id="230"/>
    <w:p>
      <w:pPr>
        <w:pStyle w:val="TableText"/>
        <w:numPr>
          <w:ilvl w:val="0"/>
          <w:numId w:val="1"/>
        </w:numPr>
        <w:spacing w:before="0" w:after="120"/>
        <w:ind w:left="360"/>
        <w:jc w:val="both"/>
        <w:rPr>
          <w:rFonts w:ascii="Arial Narrow" w:hAnsi="Arial Narrow"/>
          <w:sz w:val="22"/>
          <w:szCs w:val="22"/>
        </w:rPr>
      </w:pPr>
      <w:r>
        <w:rPr>
          <w:rFonts w:ascii="Arial Narrow" w:hAnsi="Arial Narrow"/>
          <w:sz w:val="22"/>
          <w:szCs w:val="22"/>
        </w:rPr>
        <w:t>Display a weight widget</w:t>
      </w:r>
    </w:p>
    <w:p>
      <w:pPr>
        <w:pStyle w:val="Subtitle"/>
        <w:spacing w:before="10240"/>
        <w:rPr>
          <w:rFonts w:ascii="Arial Narrow" w:hAnsi="Arial Narrow"/>
        </w:rPr>
      </w:pPr>
      <w:bookmarkStart w:id="231" w:name="_Toc96219155"/>
      <w:bookmarkStart w:id="232" w:name="_Toc96833843"/>
      <w:bookmarkStart w:id="233" w:name="_Toc97106078"/>
      <w:bookmarkStart w:id="234" w:name="_Toc97112725"/>
      <w:bookmarkStart w:id="235" w:name="_Toc97113177"/>
      <w:bookmarkStart w:id="236" w:name="_Toc101075253"/>
      <w:bookmarkStart w:id="237" w:name="_Toc101587091"/>
      <w:bookmarkStart w:id="238" w:name="_Toc101950706"/>
      <w:bookmarkStart w:id="239" w:name="_Toc101950812"/>
      <w:bookmarkStart w:id="240" w:name="_Toc103754243"/>
      <w:bookmarkStart w:id="241" w:name="_Toc104171450"/>
      <w:bookmarkStart w:id="242" w:name="_Toc104171649"/>
      <w:bookmarkStart w:id="243" w:name="_Toc104187433"/>
      <w:bookmarkStart w:id="244" w:name="_Toc104947056"/>
      <w:bookmarkStart w:id="245" w:name="_Toc105491448"/>
      <w:bookmarkStart w:id="246" w:name="_Toc105580533"/>
      <w:bookmarkStart w:id="247" w:name="_Toc106445292"/>
      <w:bookmarkStart w:id="248" w:name="_Toc122236443"/>
      <w:bookmarkStart w:id="249" w:name="_Toc122856306"/>
      <w:bookmarkStart w:id="250" w:name="_Toc131296250"/>
      <w:bookmarkStart w:id="251" w:name="_Toc134409986"/>
      <w:bookmarkStart w:id="252" w:name="_Toc134410829"/>
      <w:bookmarkStart w:id="253" w:name="_Toc134410863"/>
      <w:bookmarkStart w:id="254" w:name="_Toc134410897"/>
      <w:bookmarkStart w:id="255" w:name="_Toc134430173"/>
      <w:bookmarkStart w:id="256" w:name="_Toc143399166"/>
      <w:bookmarkStart w:id="257" w:name="_Toc143481575"/>
      <w:bookmarkStart w:id="258" w:name="_Toc144797564"/>
      <w:bookmarkStart w:id="259" w:name="_Toc146006565"/>
      <w:bookmarkStart w:id="260" w:name="_Toc146007415"/>
      <w:bookmarkStart w:id="261" w:name="_Toc157591027"/>
      <w:bookmarkStart w:id="262" w:name="_Toc157918344"/>
      <w:bookmarkStart w:id="263" w:name="_Toc157918372"/>
      <w:bookmarkStart w:id="264" w:name="_Toc158101251"/>
      <w:bookmarkStart w:id="265" w:name="_Toc211938379"/>
      <w:bookmarkEnd w:id="217"/>
      <w:bookmarkEnd w:id="218"/>
      <w:bookmarkEnd w:id="219"/>
      <w:bookmarkEnd w:id="220"/>
      <w:bookmarkEnd w:id="221"/>
      <w:bookmarkEnd w:id="222"/>
      <w:bookmarkEnd w:id="223"/>
      <w:bookmarkEnd w:id="224"/>
      <w:bookmarkEnd w:id="225"/>
      <w:bookmarkEnd w:id="226"/>
      <w:bookmarkEnd w:id="227"/>
      <w:bookmarkEnd w:id="228"/>
      <w:bookmarkEnd w:id="229"/>
      <w:r>
        <w:rPr>
          <w:rFonts w:ascii="Arial Narrow" w:hAnsi="Arial Narrow"/>
        </w:rPr>
        <w:lastRenderedPageBreak/>
        <w:t>Database Tables</w:t>
      </w:r>
    </w:p>
    <w:p>
      <w:pPr>
        <w:pStyle w:val="TableText"/>
        <w:spacing w:before="120" w:after="120"/>
        <w:jc w:val="center"/>
        <w:rPr>
          <w:rStyle w:val="Emphasis"/>
          <w:rFonts w:ascii="Arial Narrow" w:hAnsi="Arial Narrow"/>
          <w:b/>
          <w:i/>
          <w:color w:val="FF0000"/>
          <w:u w:val="single"/>
        </w:rPr>
      </w:pPr>
      <w:bookmarkStart w:id="266" w:name="_Hlk5038674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r>
        <w:rPr>
          <w:rStyle w:val="Emphasis"/>
          <w:rFonts w:ascii="Arial Narrow" w:hAnsi="Arial Narrow"/>
          <w:b/>
          <w:i/>
          <w:color w:val="FF0000"/>
          <w:u w:val="single"/>
        </w:rPr>
        <w:t>NOTE:  System deletes 25% of oldest records when the database reaches maximum capacity.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52"/>
        <w:gridCol w:w="1121"/>
        <w:gridCol w:w="5792"/>
      </w:tblGrid>
      <w:tr>
        <w:trPr>
          <w:cantSplit/>
          <w:trHeight w:val="65"/>
          <w:jc w:val="center"/>
        </w:trPr>
        <w:tc>
          <w:tcPr>
            <w:tcW w:w="8165" w:type="dxa"/>
            <w:gridSpan w:val="3"/>
            <w:shd w:val="clear" w:color="auto" w:fill="000000"/>
          </w:tcPr>
          <w:bookmarkEnd w:id="266"/>
          <w:p>
            <w:pPr>
              <w:pStyle w:val="TableHeader"/>
              <w:jc w:val="left"/>
              <w:rPr>
                <w:rFonts w:ascii="Arial" w:hAnsi="Arial" w:cs="Arial"/>
                <w:b/>
                <w:bCs/>
                <w:color w:val="FFFFFF"/>
                <w:spacing w:val="0"/>
                <w:sz w:val="18"/>
                <w:szCs w:val="18"/>
              </w:rPr>
            </w:pPr>
            <w:r>
              <w:rPr>
                <w:rFonts w:ascii="Arial" w:hAnsi="Arial" w:cs="Arial"/>
                <w:b/>
                <w:bCs/>
                <w:color w:val="FFFFFF"/>
                <w:spacing w:val="0"/>
                <w:sz w:val="18"/>
                <w:szCs w:val="18"/>
              </w:rPr>
              <w:t>Transactions (“Trans”) Database Table 5000 Records</w:t>
            </w:r>
          </w:p>
        </w:tc>
      </w:tr>
      <w:tr>
        <w:trPr>
          <w:cantSplit/>
          <w:trHeight w:val="102"/>
          <w:jc w:val="center"/>
        </w:trPr>
        <w:tc>
          <w:tcPr>
            <w:tcW w:w="1252" w:type="dxa"/>
          </w:tcPr>
          <w:p>
            <w:pPr>
              <w:pStyle w:val="TableHeader"/>
              <w:rPr>
                <w:rFonts w:ascii="Arial" w:hAnsi="Arial" w:cs="Arial"/>
                <w:b/>
                <w:sz w:val="18"/>
                <w:szCs w:val="18"/>
              </w:rPr>
            </w:pPr>
            <w:r>
              <w:rPr>
                <w:rFonts w:ascii="Arial" w:hAnsi="Arial" w:cs="Arial"/>
                <w:b/>
                <w:sz w:val="18"/>
                <w:szCs w:val="18"/>
              </w:rPr>
              <w:t>Field</w:t>
            </w:r>
          </w:p>
        </w:tc>
        <w:tc>
          <w:tcPr>
            <w:tcW w:w="1121" w:type="dxa"/>
          </w:tcPr>
          <w:p>
            <w:pPr>
              <w:pStyle w:val="TableHeader"/>
              <w:rPr>
                <w:rFonts w:ascii="Arial" w:hAnsi="Arial" w:cs="Arial"/>
                <w:b/>
                <w:sz w:val="18"/>
                <w:szCs w:val="18"/>
              </w:rPr>
            </w:pPr>
            <w:r>
              <w:rPr>
                <w:rFonts w:ascii="Arial" w:hAnsi="Arial" w:cs="Arial"/>
                <w:b/>
                <w:sz w:val="18"/>
                <w:szCs w:val="18"/>
              </w:rPr>
              <w:t>Type</w:t>
            </w:r>
          </w:p>
        </w:tc>
        <w:tc>
          <w:tcPr>
            <w:tcW w:w="5792" w:type="dxa"/>
          </w:tcPr>
          <w:p>
            <w:pPr>
              <w:pStyle w:val="TableHeader"/>
              <w:rPr>
                <w:rFonts w:ascii="Arial" w:hAnsi="Arial" w:cs="Arial"/>
                <w:b/>
                <w:sz w:val="18"/>
                <w:szCs w:val="18"/>
              </w:rPr>
            </w:pPr>
            <w:r>
              <w:rPr>
                <w:rFonts w:ascii="Arial" w:hAnsi="Arial" w:cs="Arial"/>
                <w:b/>
                <w:sz w:val="18"/>
                <w:szCs w:val="18"/>
              </w:rPr>
              <w:t>Description</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Consec</w:t>
            </w:r>
          </w:p>
        </w:tc>
        <w:tc>
          <w:tcPr>
            <w:tcW w:w="1121" w:type="dxa"/>
          </w:tcPr>
          <w:p>
            <w:pPr>
              <w:pStyle w:val="TableHeader"/>
              <w:rPr>
                <w:rFonts w:ascii="Arial" w:hAnsi="Arial" w:cs="Arial"/>
                <w:sz w:val="18"/>
                <w:szCs w:val="18"/>
              </w:rPr>
            </w:pPr>
            <w:r>
              <w:rPr>
                <w:rFonts w:ascii="Arial" w:hAnsi="Arial" w:cs="Arial"/>
                <w:sz w:val="18"/>
                <w:szCs w:val="18"/>
              </w:rPr>
              <w:t>Integer</w:t>
            </w:r>
          </w:p>
        </w:tc>
        <w:tc>
          <w:tcPr>
            <w:tcW w:w="5792" w:type="dxa"/>
          </w:tcPr>
          <w:p>
            <w:pPr>
              <w:pStyle w:val="TableHeader"/>
              <w:rPr>
                <w:rFonts w:ascii="Arial" w:hAnsi="Arial" w:cs="Arial"/>
                <w:sz w:val="18"/>
                <w:szCs w:val="18"/>
              </w:rPr>
            </w:pPr>
            <w:r>
              <w:rPr>
                <w:rFonts w:ascii="Arial" w:hAnsi="Arial" w:cs="Arial"/>
                <w:sz w:val="18"/>
                <w:szCs w:val="18"/>
              </w:rPr>
              <w:t>Auto-Incrementing Consecutive Number</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Target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Target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Dribble</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Dribble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Preact</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Preact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Actual</w:t>
            </w:r>
          </w:p>
        </w:tc>
        <w:tc>
          <w:tcPr>
            <w:tcW w:w="1121" w:type="dxa"/>
          </w:tcPr>
          <w:p>
            <w:pPr>
              <w:pStyle w:val="TableHeader"/>
              <w:rPr>
                <w:rFonts w:ascii="Arial" w:hAnsi="Arial" w:cs="Arial"/>
                <w:sz w:val="18"/>
                <w:szCs w:val="18"/>
              </w:rPr>
            </w:pPr>
            <w:r>
              <w:rPr>
                <w:rFonts w:ascii="Arial" w:hAnsi="Arial" w:cs="Arial"/>
                <w:sz w:val="18"/>
                <w:szCs w:val="18"/>
              </w:rPr>
              <w:t>Real</w:t>
            </w:r>
          </w:p>
        </w:tc>
        <w:tc>
          <w:tcPr>
            <w:tcW w:w="5792" w:type="dxa"/>
          </w:tcPr>
          <w:p>
            <w:pPr>
              <w:pStyle w:val="TableHeader"/>
              <w:rPr>
                <w:rFonts w:ascii="Arial" w:hAnsi="Arial" w:cs="Arial"/>
                <w:sz w:val="18"/>
                <w:szCs w:val="18"/>
              </w:rPr>
            </w:pPr>
            <w:r>
              <w:rPr>
                <w:rFonts w:ascii="Arial" w:hAnsi="Arial" w:cs="Arial"/>
                <w:sz w:val="18"/>
                <w:szCs w:val="18"/>
              </w:rPr>
              <w:t>Actual Dispensed Weight</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CheckSum</w:t>
            </w:r>
          </w:p>
        </w:tc>
        <w:tc>
          <w:tcPr>
            <w:tcW w:w="1121" w:type="dxa"/>
          </w:tcPr>
          <w:p>
            <w:pPr>
              <w:pStyle w:val="TableHeader"/>
              <w:rPr>
                <w:rFonts w:ascii="Arial" w:hAnsi="Arial" w:cs="Arial"/>
                <w:sz w:val="18"/>
                <w:szCs w:val="18"/>
              </w:rPr>
            </w:pPr>
            <w:r>
              <w:rPr>
                <w:rFonts w:ascii="Arial" w:hAnsi="Arial" w:cs="Arial"/>
                <w:sz w:val="18"/>
                <w:szCs w:val="18"/>
              </w:rPr>
              <w:t>String</w:t>
            </w:r>
          </w:p>
        </w:tc>
        <w:tc>
          <w:tcPr>
            <w:tcW w:w="5792" w:type="dxa"/>
          </w:tcPr>
          <w:p>
            <w:pPr>
              <w:pStyle w:val="TableHeader"/>
              <w:rPr>
                <w:rFonts w:ascii="Arial" w:hAnsi="Arial" w:cs="Arial"/>
                <w:sz w:val="18"/>
                <w:szCs w:val="18"/>
              </w:rPr>
            </w:pPr>
            <w:r>
              <w:rPr>
                <w:rFonts w:ascii="Arial" w:hAnsi="Arial" w:cs="Arial"/>
                <w:sz w:val="18"/>
                <w:szCs w:val="18"/>
              </w:rPr>
              <w:t xml:space="preserve">Modulo 10 Check digit of transaction data. </w:t>
            </w:r>
          </w:p>
        </w:tc>
      </w:tr>
      <w:tr>
        <w:trPr>
          <w:cantSplit/>
          <w:trHeight w:val="65"/>
          <w:jc w:val="center"/>
        </w:trPr>
        <w:tc>
          <w:tcPr>
            <w:tcW w:w="1252" w:type="dxa"/>
          </w:tcPr>
          <w:p>
            <w:pPr>
              <w:pStyle w:val="TableHeader"/>
              <w:rPr>
                <w:rFonts w:ascii="Arial" w:hAnsi="Arial" w:cs="Arial"/>
                <w:sz w:val="18"/>
                <w:szCs w:val="18"/>
              </w:rPr>
            </w:pPr>
            <w:r>
              <w:rPr>
                <w:rFonts w:ascii="Arial" w:hAnsi="Arial" w:cs="Arial"/>
                <w:sz w:val="18"/>
                <w:szCs w:val="18"/>
              </w:rPr>
              <w:t>DT</w:t>
            </w:r>
          </w:p>
        </w:tc>
        <w:tc>
          <w:tcPr>
            <w:tcW w:w="1121" w:type="dxa"/>
          </w:tcPr>
          <w:p>
            <w:pPr>
              <w:pStyle w:val="TableHeader"/>
              <w:rPr>
                <w:rFonts w:ascii="Arial" w:hAnsi="Arial" w:cs="Arial"/>
                <w:sz w:val="18"/>
                <w:szCs w:val="18"/>
              </w:rPr>
            </w:pPr>
            <w:r>
              <w:rPr>
                <w:rFonts w:ascii="Arial" w:hAnsi="Arial" w:cs="Arial"/>
                <w:sz w:val="18"/>
                <w:szCs w:val="18"/>
              </w:rPr>
              <w:t>Date/Time</w:t>
            </w:r>
          </w:p>
        </w:tc>
        <w:tc>
          <w:tcPr>
            <w:tcW w:w="5792" w:type="dxa"/>
          </w:tcPr>
          <w:p>
            <w:pPr>
              <w:pStyle w:val="TableHeader"/>
              <w:rPr>
                <w:rFonts w:ascii="Arial" w:hAnsi="Arial" w:cs="Arial"/>
                <w:sz w:val="18"/>
                <w:szCs w:val="18"/>
              </w:rPr>
            </w:pPr>
            <w:r>
              <w:rPr>
                <w:rFonts w:ascii="Arial" w:hAnsi="Arial" w:cs="Arial"/>
                <w:sz w:val="18"/>
                <w:szCs w:val="18"/>
              </w:rPr>
              <w:t>Time and Date of Transaction</w:t>
            </w:r>
          </w:p>
        </w:tc>
      </w:tr>
    </w:tbl>
    <w:p/>
    <w:p>
      <w:pPr>
        <w:pStyle w:val="Subtitle"/>
        <w:spacing w:before="0" w:after="120"/>
        <w:rPr>
          <w:rFonts w:ascii="Arial Narrow" w:hAnsi="Arial Narrow"/>
        </w:rPr>
      </w:pPr>
      <w:r>
        <w:rPr>
          <w:rFonts w:ascii="Arial Narrow" w:hAnsi="Arial Narrow"/>
        </w:rPr>
        <w:t>Hardware Setup</w:t>
      </w:r>
      <w:bookmarkEnd w:id="124"/>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7423"/>
        <w:gridCol w:w="7"/>
      </w:tblGrid>
      <w:tr>
        <w:trPr>
          <w:gridAfter w:val="1"/>
          <w:wAfter w:w="7" w:type="dxa"/>
          <w:cantSplit/>
          <w:trHeight w:val="65"/>
          <w:jc w:val="center"/>
        </w:trPr>
        <w:tc>
          <w:tcPr>
            <w:tcW w:w="8183" w:type="dxa"/>
            <w:gridSpan w:val="2"/>
            <w:shd w:val="clear" w:color="auto" w:fill="000000"/>
          </w:tcPr>
          <w:p>
            <w:pPr>
              <w:pStyle w:val="TableHeader"/>
              <w:jc w:val="left"/>
              <w:rPr>
                <w:rFonts w:ascii="Arial Narrow" w:hAnsi="Arial Narrow" w:cs="Arial"/>
                <w:b/>
                <w:bCs/>
                <w:color w:val="FFFFFF"/>
                <w:spacing w:val="0"/>
                <w:sz w:val="18"/>
                <w:szCs w:val="18"/>
              </w:rPr>
            </w:pPr>
            <w:bookmarkStart w:id="267" w:name="_Toc220836567"/>
            <w:bookmarkStart w:id="268" w:name="_Toc84066085"/>
            <w:bookmarkStart w:id="269" w:name="_Toc84126593"/>
            <w:bookmarkStart w:id="270" w:name="_Toc84126664"/>
            <w:bookmarkStart w:id="271" w:name="_Toc84126670"/>
            <w:bookmarkStart w:id="272" w:name="_Toc92706757"/>
            <w:bookmarkStart w:id="273" w:name="_Toc92706842"/>
            <w:bookmarkStart w:id="274" w:name="_Toc92706947"/>
            <w:bookmarkStart w:id="275" w:name="_Toc94084279"/>
            <w:bookmarkStart w:id="276" w:name="_Toc94692210"/>
            <w:bookmarkStart w:id="277" w:name="_Toc94936271"/>
            <w:bookmarkStart w:id="278" w:name="_Toc95625271"/>
            <w:bookmarkStart w:id="279" w:name="_Toc95626903"/>
            <w:bookmarkStart w:id="280" w:name="_Toc96219169"/>
            <w:bookmarkStart w:id="281" w:name="_Toc96833855"/>
            <w:bookmarkStart w:id="282" w:name="_Toc97106090"/>
            <w:bookmarkStart w:id="283" w:name="_Toc97112737"/>
            <w:bookmarkStart w:id="284" w:name="_Toc97113190"/>
            <w:bookmarkStart w:id="285" w:name="_Toc101075279"/>
            <w:bookmarkStart w:id="286" w:name="_Toc101587118"/>
            <w:bookmarkStart w:id="287" w:name="_Toc101950733"/>
            <w:bookmarkStart w:id="288" w:name="_Toc101950839"/>
            <w:bookmarkStart w:id="289" w:name="_Toc103754260"/>
            <w:bookmarkStart w:id="290" w:name="_Toc104171456"/>
            <w:bookmarkStart w:id="291" w:name="_Toc104171655"/>
            <w:bookmarkStart w:id="292" w:name="_Toc104187440"/>
            <w:bookmarkStart w:id="293" w:name="_Toc104947070"/>
            <w:bookmarkStart w:id="294" w:name="_Toc105491461"/>
            <w:bookmarkStart w:id="295" w:name="_Toc105580545"/>
            <w:bookmarkStart w:id="296" w:name="_Toc106445304"/>
            <w:bookmarkStart w:id="297" w:name="_Toc122236454"/>
            <w:bookmarkStart w:id="298" w:name="_Toc122856319"/>
            <w:bookmarkStart w:id="299" w:name="_Toc131296264"/>
            <w:bookmarkStart w:id="300" w:name="_Toc134409995"/>
            <w:bookmarkStart w:id="301" w:name="_Toc134410838"/>
            <w:bookmarkStart w:id="302" w:name="_Toc134410872"/>
            <w:bookmarkStart w:id="303" w:name="_Toc134410906"/>
            <w:bookmarkStart w:id="304" w:name="_Toc134430182"/>
            <w:bookmarkStart w:id="305" w:name="_Toc143399172"/>
            <w:bookmarkStart w:id="306" w:name="_Toc143481581"/>
            <w:bookmarkStart w:id="307" w:name="_Toc144797570"/>
            <w:bookmarkStart w:id="308" w:name="_Toc146006571"/>
            <w:bookmarkStart w:id="309" w:name="_Toc146007423"/>
            <w:bookmarkStart w:id="310" w:name="_Toc157591034"/>
            <w:bookmarkStart w:id="311" w:name="_Toc157918351"/>
            <w:bookmarkStart w:id="312" w:name="_Toc157918379"/>
            <w:bookmarkStart w:id="313" w:name="_Toc158101258"/>
            <w:bookmarkStart w:id="314" w:name="_Toc211938391"/>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r>
              <w:rPr>
                <w:rFonts w:ascii="Arial Narrow" w:hAnsi="Arial Narrow" w:cs="Arial"/>
                <w:b/>
                <w:bCs/>
                <w:color w:val="FFFFFF"/>
                <w:spacing w:val="0"/>
                <w:sz w:val="18"/>
                <w:szCs w:val="18"/>
              </w:rPr>
              <w:t>Option Card Locations</w:t>
            </w:r>
            <w:bookmarkEnd w:id="267"/>
          </w:p>
        </w:tc>
      </w:tr>
      <w:tr>
        <w:trPr>
          <w:cantSplit/>
          <w:trHeight w:val="102"/>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7430" w:type="dxa"/>
            <w:gridSpan w:val="2"/>
          </w:tcPr>
          <w:p>
            <w:pPr>
              <w:pStyle w:val="TableHeader"/>
              <w:rPr>
                <w:rFonts w:ascii="Arial Narrow" w:hAnsi="Arial Narrow" w:cs="Arial"/>
                <w:b/>
                <w:sz w:val="18"/>
                <w:szCs w:val="18"/>
              </w:rPr>
            </w:pPr>
            <w:r>
              <w:rPr>
                <w:rFonts w:ascii="Arial Narrow" w:hAnsi="Arial Narrow" w:cs="Arial"/>
                <w:b/>
                <w:sz w:val="18"/>
                <w:szCs w:val="18"/>
              </w:rPr>
              <w:t>Type</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Single Channel A/D Card</w:t>
            </w:r>
          </w:p>
        </w:tc>
      </w:tr>
      <w:tr>
        <w:trPr>
          <w:cantSplit/>
          <w:trHeight w:val="65"/>
          <w:jc w:val="center"/>
        </w:trPr>
        <w:tc>
          <w:tcPr>
            <w:tcW w:w="760" w:type="dxa"/>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7430" w:type="dxa"/>
            <w:gridSpan w:val="2"/>
            <w:vAlign w:val="center"/>
          </w:tcPr>
          <w:p>
            <w:pPr>
              <w:pStyle w:val="TableText"/>
              <w:jc w:val="center"/>
              <w:rPr>
                <w:rFonts w:ascii="Arial Narrow" w:hAnsi="Arial Narrow" w:cs="Arial"/>
                <w:sz w:val="18"/>
                <w:szCs w:val="18"/>
              </w:rPr>
            </w:pPr>
            <w:r>
              <w:rPr>
                <w:rFonts w:ascii="Arial Narrow" w:hAnsi="Arial Narrow" w:cs="Arial"/>
                <w:sz w:val="18"/>
                <w:szCs w:val="18"/>
              </w:rPr>
              <w:t>Ethernet IP Card</w:t>
            </w:r>
          </w:p>
        </w:tc>
      </w:tr>
    </w:tbl>
    <w:p>
      <w:pPr>
        <w:pStyle w:val="Body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60"/>
        <w:gridCol w:w="902"/>
        <w:gridCol w:w="1710"/>
        <w:gridCol w:w="4811"/>
      </w:tblGrid>
      <w:tr>
        <w:trPr>
          <w:cantSplit/>
          <w:trHeight w:val="165"/>
          <w:jc w:val="center"/>
        </w:trPr>
        <w:tc>
          <w:tcPr>
            <w:tcW w:w="8183" w:type="dxa"/>
            <w:gridSpan w:val="4"/>
            <w:shd w:val="clear" w:color="auto" w:fill="000000"/>
          </w:tcPr>
          <w:p>
            <w:pPr>
              <w:pStyle w:val="TableText"/>
              <w:rPr>
                <w:rFonts w:ascii="Arial Narrow" w:hAnsi="Arial Narrow" w:cs="Arial"/>
                <w:b/>
                <w:bCs/>
                <w:sz w:val="18"/>
                <w:szCs w:val="18"/>
              </w:rPr>
            </w:pPr>
            <w:bookmarkStart w:id="315" w:name="_Toc220836568"/>
            <w:r>
              <w:rPr>
                <w:rFonts w:ascii="Arial Narrow" w:hAnsi="Arial Narrow" w:cs="Arial"/>
                <w:b/>
                <w:bCs/>
                <w:sz w:val="18"/>
                <w:szCs w:val="18"/>
              </w:rPr>
              <w:t>Digital I/O</w:t>
            </w:r>
            <w:bookmarkEnd w:id="315"/>
          </w:p>
        </w:tc>
      </w:tr>
      <w:tr>
        <w:trPr>
          <w:cantSplit/>
          <w:trHeight w:val="300"/>
          <w:jc w:val="center"/>
        </w:trPr>
        <w:tc>
          <w:tcPr>
            <w:tcW w:w="760" w:type="dxa"/>
          </w:tcPr>
          <w:p>
            <w:pPr>
              <w:pStyle w:val="TableHeader"/>
              <w:rPr>
                <w:rFonts w:ascii="Arial Narrow" w:hAnsi="Arial Narrow" w:cs="Arial"/>
                <w:b/>
                <w:sz w:val="18"/>
                <w:szCs w:val="18"/>
              </w:rPr>
            </w:pPr>
            <w:r>
              <w:rPr>
                <w:rFonts w:ascii="Arial Narrow" w:hAnsi="Arial Narrow" w:cs="Arial"/>
                <w:b/>
                <w:sz w:val="18"/>
                <w:szCs w:val="18"/>
              </w:rPr>
              <w:t>Slot</w:t>
            </w:r>
          </w:p>
        </w:tc>
        <w:tc>
          <w:tcPr>
            <w:tcW w:w="902" w:type="dxa"/>
          </w:tcPr>
          <w:p>
            <w:pPr>
              <w:pStyle w:val="TableHeader"/>
              <w:rPr>
                <w:rFonts w:ascii="Arial Narrow" w:hAnsi="Arial Narrow" w:cs="Arial"/>
                <w:b/>
                <w:sz w:val="18"/>
                <w:szCs w:val="18"/>
              </w:rPr>
            </w:pPr>
            <w:r>
              <w:rPr>
                <w:rFonts w:ascii="Arial Narrow" w:hAnsi="Arial Narrow" w:cs="Arial"/>
                <w:b/>
                <w:sz w:val="18"/>
                <w:szCs w:val="18"/>
              </w:rPr>
              <w:t>Bit</w:t>
            </w:r>
          </w:p>
        </w:tc>
        <w:tc>
          <w:tcPr>
            <w:tcW w:w="1710" w:type="dxa"/>
          </w:tcPr>
          <w:p>
            <w:pPr>
              <w:pStyle w:val="TableHeader"/>
              <w:rPr>
                <w:rFonts w:ascii="Arial Narrow" w:hAnsi="Arial Narrow" w:cs="Arial"/>
                <w:b/>
                <w:sz w:val="18"/>
                <w:szCs w:val="18"/>
              </w:rPr>
            </w:pPr>
            <w:r>
              <w:rPr>
                <w:rFonts w:ascii="Arial Narrow" w:hAnsi="Arial Narrow" w:cs="Arial"/>
                <w:b/>
                <w:sz w:val="18"/>
                <w:szCs w:val="18"/>
              </w:rPr>
              <w:t>Type</w:t>
            </w:r>
          </w:p>
        </w:tc>
        <w:tc>
          <w:tcPr>
            <w:tcW w:w="4811" w:type="dxa"/>
          </w:tcPr>
          <w:p>
            <w:pPr>
              <w:pStyle w:val="TableHeader"/>
              <w:rPr>
                <w:rFonts w:ascii="Arial Narrow" w:hAnsi="Arial Narrow" w:cs="Arial"/>
                <w:b/>
                <w:sz w:val="18"/>
                <w:szCs w:val="18"/>
              </w:rPr>
            </w:pPr>
            <w:r>
              <w:rPr>
                <w:rFonts w:ascii="Arial Narrow" w:hAnsi="Arial Narrow" w:cs="Arial"/>
                <w:b/>
                <w:sz w:val="18"/>
                <w:szCs w:val="18"/>
              </w:rPr>
              <w:t>Function</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1</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Start/Abort</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2</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Emergency Stop</w:t>
            </w:r>
          </w:p>
        </w:tc>
      </w:tr>
      <w:tr>
        <w:trPr>
          <w:cantSplit/>
          <w:trHeight w:val="65"/>
          <w:jc w:val="center"/>
        </w:trPr>
        <w:tc>
          <w:tcPr>
            <w:tcW w:w="76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3</w:t>
            </w:r>
          </w:p>
        </w:tc>
        <w:tc>
          <w:tcPr>
            <w:tcW w:w="1710"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Programmability</w:t>
            </w:r>
          </w:p>
        </w:tc>
        <w:tc>
          <w:tcPr>
            <w:tcW w:w="4811" w:type="dxa"/>
            <w:shd w:val="clear" w:color="auto" w:fill="FFFFFF"/>
          </w:tcPr>
          <w:p>
            <w:pPr>
              <w:pStyle w:val="TableText"/>
              <w:jc w:val="center"/>
              <w:rPr>
                <w:rFonts w:ascii="Arial Narrow" w:hAnsi="Arial Narrow" w:cs="Arial"/>
                <w:sz w:val="18"/>
                <w:szCs w:val="18"/>
              </w:rPr>
            </w:pPr>
            <w:r>
              <w:rPr>
                <w:rFonts w:ascii="Arial Narrow" w:hAnsi="Arial Narrow" w:cs="Arial"/>
                <w:sz w:val="18"/>
                <w:szCs w:val="18"/>
              </w:rPr>
              <w:t xml:space="preserve">Container in Place (to receive product if discharge enabled)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4</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Fast Fill / Fast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5</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Slow Fill / Slow Dispense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6</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Fill Complete / Dispense Complete</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7</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 xml:space="preserve">Zero Tolerance </w:t>
            </w:r>
          </w:p>
        </w:tc>
      </w:tr>
      <w:tr>
        <w:trPr>
          <w:cantSplit/>
          <w:trHeight w:val="65"/>
          <w:jc w:val="center"/>
        </w:trPr>
        <w:tc>
          <w:tcPr>
            <w:tcW w:w="760" w:type="dxa"/>
          </w:tcPr>
          <w:p>
            <w:pPr>
              <w:pStyle w:val="TableText"/>
              <w:jc w:val="center"/>
              <w:rPr>
                <w:rFonts w:ascii="Arial Narrow" w:hAnsi="Arial Narrow" w:cs="Arial"/>
                <w:sz w:val="18"/>
                <w:szCs w:val="18"/>
              </w:rPr>
            </w:pPr>
            <w:r>
              <w:rPr>
                <w:rFonts w:ascii="Arial Narrow" w:hAnsi="Arial Narrow" w:cs="Arial"/>
                <w:sz w:val="18"/>
                <w:szCs w:val="18"/>
              </w:rPr>
              <w:t>0</w:t>
            </w:r>
          </w:p>
        </w:tc>
        <w:tc>
          <w:tcPr>
            <w:tcW w:w="902" w:type="dxa"/>
          </w:tcPr>
          <w:p>
            <w:pPr>
              <w:pStyle w:val="TableText"/>
              <w:jc w:val="center"/>
              <w:rPr>
                <w:rFonts w:ascii="Arial Narrow" w:hAnsi="Arial Narrow" w:cs="Arial"/>
                <w:sz w:val="18"/>
                <w:szCs w:val="18"/>
              </w:rPr>
            </w:pPr>
            <w:r>
              <w:rPr>
                <w:rFonts w:ascii="Arial Narrow" w:hAnsi="Arial Narrow" w:cs="Arial"/>
                <w:sz w:val="18"/>
                <w:szCs w:val="18"/>
              </w:rPr>
              <w:t>8</w:t>
            </w:r>
          </w:p>
        </w:tc>
        <w:tc>
          <w:tcPr>
            <w:tcW w:w="1710" w:type="dxa"/>
          </w:tcPr>
          <w:p>
            <w:pPr>
              <w:pStyle w:val="TableText"/>
              <w:jc w:val="center"/>
              <w:rPr>
                <w:rFonts w:ascii="Arial Narrow" w:hAnsi="Arial Narrow" w:cs="Arial"/>
                <w:sz w:val="18"/>
                <w:szCs w:val="18"/>
              </w:rPr>
            </w:pPr>
            <w:r>
              <w:rPr>
                <w:rFonts w:ascii="Arial Narrow" w:hAnsi="Arial Narrow" w:cs="Arial"/>
                <w:sz w:val="18"/>
                <w:szCs w:val="18"/>
              </w:rPr>
              <w:t>Output</w:t>
            </w:r>
          </w:p>
        </w:tc>
        <w:tc>
          <w:tcPr>
            <w:tcW w:w="4811" w:type="dxa"/>
          </w:tcPr>
          <w:p>
            <w:pPr>
              <w:pStyle w:val="TableText"/>
              <w:jc w:val="center"/>
              <w:rPr>
                <w:rFonts w:ascii="Arial Narrow" w:hAnsi="Arial Narrow" w:cs="Arial"/>
                <w:sz w:val="18"/>
                <w:szCs w:val="18"/>
              </w:rPr>
            </w:pPr>
            <w:r>
              <w:rPr>
                <w:rFonts w:ascii="Arial Narrow" w:hAnsi="Arial Narrow" w:cs="Arial"/>
                <w:sz w:val="18"/>
                <w:szCs w:val="18"/>
              </w:rPr>
              <w:t>Discharge / Refill</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bookmarkStart w:id="316" w:name="_Toc220836569"/>
            <w:r>
              <w:rPr>
                <w:rFonts w:ascii="Arial Narrow" w:hAnsi="Arial Narrow" w:cs="Arial"/>
                <w:b/>
                <w:bCs/>
                <w:sz w:val="18"/>
                <w:szCs w:val="18"/>
              </w:rPr>
              <w:t>Serial Port</w:t>
            </w:r>
            <w:bookmarkEnd w:id="316"/>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Printer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r>
        <w:trPr>
          <w:cantSplit/>
          <w:trHeight w:val="69"/>
          <w:jc w:val="center"/>
        </w:trPr>
        <w:tc>
          <w:tcPr>
            <w:tcW w:w="746"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2</w:t>
            </w:r>
          </w:p>
        </w:tc>
        <w:tc>
          <w:tcPr>
            <w:tcW w:w="1560"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shd w:val="clear" w:color="auto" w:fill="auto"/>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shd w:val="clear" w:color="auto" w:fill="auto"/>
            <w:vAlign w:val="center"/>
          </w:tcPr>
          <w:p>
            <w:pPr>
              <w:pStyle w:val="TableText"/>
              <w:jc w:val="center"/>
              <w:rPr>
                <w:rFonts w:ascii="Arial Narrow" w:hAnsi="Arial Narrow" w:cs="Arial"/>
                <w:sz w:val="18"/>
                <w:szCs w:val="18"/>
              </w:rPr>
            </w:pPr>
            <w:r>
              <w:rPr>
                <w:rFonts w:ascii="Arial Narrow" w:hAnsi="Arial Narrow" w:cs="Arial"/>
                <w:sz w:val="18"/>
                <w:szCs w:val="18"/>
              </w:rPr>
              <w:t>9600,8,N,1</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46"/>
        <w:gridCol w:w="1560"/>
        <w:gridCol w:w="3586"/>
        <w:gridCol w:w="2291"/>
      </w:tblGrid>
      <w:tr>
        <w:trPr>
          <w:cantSplit/>
          <w:trHeight w:val="300"/>
          <w:jc w:val="center"/>
        </w:trPr>
        <w:tc>
          <w:tcPr>
            <w:tcW w:w="8183" w:type="dxa"/>
            <w:gridSpan w:val="4"/>
            <w:shd w:val="clear" w:color="auto" w:fill="000000"/>
          </w:tcPr>
          <w:p>
            <w:pPr>
              <w:pStyle w:val="TableText"/>
              <w:rPr>
                <w:rFonts w:ascii="Arial Narrow" w:hAnsi="Arial Narrow" w:cs="Arial"/>
                <w:b/>
                <w:bCs/>
                <w:sz w:val="18"/>
                <w:szCs w:val="18"/>
              </w:rPr>
            </w:pPr>
            <w:r>
              <w:rPr>
                <w:rFonts w:ascii="Arial Narrow" w:hAnsi="Arial Narrow" w:cs="Arial"/>
                <w:b/>
                <w:bCs/>
                <w:sz w:val="18"/>
                <w:szCs w:val="18"/>
              </w:rPr>
              <w:t>Ethernet TCP/IP Port</w:t>
            </w:r>
          </w:p>
        </w:tc>
      </w:tr>
      <w:tr>
        <w:trPr>
          <w:cantSplit/>
          <w:trHeight w:val="300"/>
          <w:jc w:val="center"/>
        </w:trPr>
        <w:tc>
          <w:tcPr>
            <w:tcW w:w="746" w:type="dxa"/>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Revolution Downloads</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Server</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10001</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Transaction Message Output (if enabled)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1</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10002</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TCP Client 2</w:t>
            </w:r>
          </w:p>
        </w:tc>
      </w:tr>
      <w:tr>
        <w:trPr>
          <w:cantSplit/>
          <w:trHeight w:val="65"/>
          <w:jc w:val="center"/>
        </w:trPr>
        <w:tc>
          <w:tcPr>
            <w:tcW w:w="746" w:type="dxa"/>
            <w:vAlign w:val="center"/>
          </w:tcPr>
          <w:p>
            <w:pPr>
              <w:pStyle w:val="TableText"/>
              <w:jc w:val="center"/>
              <w:rPr>
                <w:rFonts w:ascii="Arial Narrow" w:hAnsi="Arial Narrow" w:cs="Arial"/>
                <w:sz w:val="18"/>
                <w:szCs w:val="18"/>
              </w:rPr>
            </w:pPr>
            <w:r>
              <w:rPr>
                <w:rFonts w:ascii="Arial Narrow" w:hAnsi="Arial Narrow" w:cs="Arial"/>
                <w:sz w:val="18"/>
                <w:szCs w:val="18"/>
              </w:rPr>
              <w:t>3000</w:t>
            </w:r>
          </w:p>
        </w:tc>
        <w:tc>
          <w:tcPr>
            <w:tcW w:w="1560" w:type="dxa"/>
            <w:vAlign w:val="center"/>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c>
          <w:tcPr>
            <w:tcW w:w="2291" w:type="dxa"/>
            <w:vAlign w:val="center"/>
          </w:tcPr>
          <w:p>
            <w:pPr>
              <w:pStyle w:val="TableText"/>
              <w:jc w:val="center"/>
              <w:rPr>
                <w:rFonts w:ascii="Arial Narrow" w:hAnsi="Arial Narrow" w:cs="Arial"/>
                <w:sz w:val="18"/>
                <w:szCs w:val="18"/>
              </w:rPr>
            </w:pPr>
            <w:r>
              <w:rPr>
                <w:rFonts w:ascii="Arial Narrow" w:hAnsi="Arial Narrow" w:cs="Arial"/>
                <w:sz w:val="18"/>
                <w:szCs w:val="18"/>
              </w:rPr>
              <w:t>Web Server</w:t>
            </w:r>
          </w:p>
        </w:tc>
      </w:tr>
    </w:tbl>
    <w:p>
      <w:pPr>
        <w:pStyle w:val="TableText"/>
        <w:rPr>
          <w:rFonts w:ascii="Arial Narrow" w:hAnsi="Arial Narrow" w:cs="Arial"/>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Device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3</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Qwerty Keyboard (optional)</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p>
      <w:pPr>
        <w:pStyle w:val="Heading7"/>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USB Type-A Port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r>
        <w:trPr>
          <w:cantSplit/>
          <w:trHeight w:val="237"/>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sz w:val="18"/>
                <w:szCs w:val="18"/>
              </w:rPr>
            </w:pPr>
            <w:r>
              <w:rPr>
                <w:rFonts w:ascii="Arial Narrow" w:hAnsi="Arial Narrow" w:cs="Arial"/>
                <w:i/>
                <w:sz w:val="18"/>
                <w:szCs w:val="18"/>
              </w:rPr>
              <w:t>Currently Not Used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r>
    </w:tbl>
    <w:p>
      <w:pPr>
        <w:rPr>
          <w:rFonts w:ascii="Arial Narrow" w:hAnsi="Arial Narrow"/>
          <w:sz w:val="8"/>
          <w:szCs w:val="18"/>
        </w:rPr>
      </w:pP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746"/>
        <w:gridCol w:w="1560"/>
        <w:gridCol w:w="3586"/>
        <w:gridCol w:w="2291"/>
      </w:tblGrid>
      <w:tr>
        <w:trPr>
          <w:cantSplit/>
          <w:trHeight w:val="300"/>
          <w:jc w:val="center"/>
        </w:trPr>
        <w:tc>
          <w:tcPr>
            <w:tcW w:w="8183" w:type="dxa"/>
            <w:gridSpan w:val="4"/>
            <w:tcBorders>
              <w:top w:val="single" w:sz="6" w:space="0" w:color="auto"/>
              <w:left w:val="single" w:sz="6" w:space="0" w:color="auto"/>
              <w:bottom w:val="single" w:sz="6" w:space="0" w:color="auto"/>
              <w:right w:val="single" w:sz="6" w:space="0" w:color="auto"/>
            </w:tcBorders>
            <w:shd w:val="clear" w:color="auto" w:fill="000000"/>
            <w:hideMark/>
          </w:tcPr>
          <w:p>
            <w:pPr>
              <w:pStyle w:val="TableText"/>
              <w:rPr>
                <w:rFonts w:ascii="Arial Narrow" w:hAnsi="Arial Narrow" w:cs="Arial"/>
                <w:b/>
                <w:bCs/>
                <w:sz w:val="18"/>
                <w:szCs w:val="18"/>
              </w:rPr>
            </w:pPr>
            <w:r>
              <w:rPr>
                <w:rFonts w:ascii="Arial Narrow" w:hAnsi="Arial Narrow" w:cs="Arial"/>
                <w:b/>
                <w:bCs/>
                <w:sz w:val="18"/>
                <w:szCs w:val="18"/>
              </w:rPr>
              <w:t>SD Card Slot</w:t>
            </w:r>
          </w:p>
        </w:tc>
      </w:tr>
      <w:tr>
        <w:trPr>
          <w:cantSplit/>
          <w:trHeight w:val="300"/>
          <w:jc w:val="center"/>
        </w:trPr>
        <w:tc>
          <w:tcPr>
            <w:tcW w:w="74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Port</w:t>
            </w:r>
          </w:p>
        </w:tc>
        <w:tc>
          <w:tcPr>
            <w:tcW w:w="1560"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Type</w:t>
            </w:r>
          </w:p>
        </w:tc>
        <w:tc>
          <w:tcPr>
            <w:tcW w:w="3586" w:type="dxa"/>
            <w:tcBorders>
              <w:top w:val="single" w:sz="6" w:space="0" w:color="auto"/>
              <w:left w:val="single" w:sz="6" w:space="0" w:color="auto"/>
              <w:bottom w:val="single" w:sz="6" w:space="0" w:color="auto"/>
              <w:right w:val="single" w:sz="6" w:space="0" w:color="auto"/>
            </w:tcBorders>
            <w:hideMark/>
          </w:tcPr>
          <w:p>
            <w:pPr>
              <w:pStyle w:val="TableHeader"/>
              <w:rPr>
                <w:rFonts w:ascii="Arial Narrow" w:hAnsi="Arial Narrow" w:cs="Arial"/>
                <w:b/>
                <w:sz w:val="18"/>
                <w:szCs w:val="18"/>
              </w:rPr>
            </w:pPr>
            <w:r>
              <w:rPr>
                <w:rFonts w:ascii="Arial Narrow" w:hAnsi="Arial Narrow" w:cs="Arial"/>
                <w:b/>
                <w:sz w:val="18"/>
                <w:szCs w:val="18"/>
              </w:rPr>
              <w:t>Description</w:t>
            </w:r>
          </w:p>
        </w:tc>
        <w:tc>
          <w:tcPr>
            <w:tcW w:w="2291" w:type="dxa"/>
            <w:tcBorders>
              <w:top w:val="single" w:sz="6" w:space="0" w:color="auto"/>
              <w:left w:val="single" w:sz="6" w:space="0" w:color="auto"/>
              <w:bottom w:val="single" w:sz="6" w:space="0" w:color="auto"/>
              <w:right w:val="single" w:sz="6" w:space="0" w:color="auto"/>
            </w:tcBorders>
            <w:hideMark/>
          </w:tcPr>
          <w:p>
            <w:pPr>
              <w:pStyle w:val="TableText"/>
              <w:jc w:val="center"/>
              <w:rPr>
                <w:rFonts w:ascii="Arial Narrow" w:hAnsi="Arial Narrow" w:cs="Arial"/>
                <w:b/>
                <w:sz w:val="18"/>
                <w:szCs w:val="18"/>
              </w:rPr>
            </w:pPr>
            <w:r>
              <w:rPr>
                <w:rFonts w:ascii="Arial Narrow" w:hAnsi="Arial Narrow" w:cs="Arial"/>
                <w:b/>
                <w:sz w:val="18"/>
                <w:szCs w:val="18"/>
              </w:rPr>
              <w:t>Setup</w:t>
            </w:r>
          </w:p>
        </w:tc>
      </w:tr>
      <w:tr>
        <w:trPr>
          <w:cantSplit/>
          <w:trHeight w:val="65"/>
          <w:jc w:val="center"/>
        </w:trPr>
        <w:tc>
          <w:tcPr>
            <w:tcW w:w="74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w:t>
            </w:r>
          </w:p>
        </w:tc>
        <w:tc>
          <w:tcPr>
            <w:tcW w:w="1560"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CMD</w:t>
            </w:r>
          </w:p>
        </w:tc>
        <w:tc>
          <w:tcPr>
            <w:tcW w:w="3586"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8GB Micro SD Card</w:t>
            </w:r>
          </w:p>
        </w:tc>
        <w:tc>
          <w:tcPr>
            <w:tcW w:w="2291" w:type="dxa"/>
            <w:tcBorders>
              <w:top w:val="single" w:sz="6" w:space="0" w:color="auto"/>
              <w:left w:val="single" w:sz="6" w:space="0" w:color="auto"/>
              <w:bottom w:val="single" w:sz="6" w:space="0" w:color="auto"/>
              <w:right w:val="single" w:sz="6" w:space="0" w:color="auto"/>
            </w:tcBorders>
            <w:vAlign w:val="center"/>
            <w:hideMark/>
          </w:tcPr>
          <w:p>
            <w:pPr>
              <w:pStyle w:val="TableText"/>
              <w:jc w:val="center"/>
              <w:rPr>
                <w:rFonts w:ascii="Arial Narrow" w:hAnsi="Arial Narrow" w:cs="Arial"/>
                <w:sz w:val="18"/>
                <w:szCs w:val="18"/>
              </w:rPr>
            </w:pPr>
            <w:r>
              <w:rPr>
                <w:rFonts w:ascii="Arial Narrow" w:hAnsi="Arial Narrow" w:cs="Arial"/>
                <w:sz w:val="18"/>
                <w:szCs w:val="18"/>
              </w:rPr>
              <w:t>Images</w:t>
            </w:r>
          </w:p>
        </w:tc>
      </w:tr>
    </w:tbl>
    <w:p>
      <w:pPr>
        <w:pStyle w:val="Heading7"/>
        <w:spacing w:before="0" w:after="0"/>
        <w:rPr>
          <w:rFonts w:ascii="Arial Narrow" w:hAnsi="Arial Narrow"/>
          <w:sz w:val="8"/>
          <w:szCs w:val="18"/>
        </w:rPr>
      </w:pPr>
    </w:p>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Pr>
        <w:rPr>
          <w:rFonts w:ascii="Arial Narrow" w:hAnsi="Arial Narrow"/>
          <w:sz w:val="8"/>
          <w:szCs w:val="18"/>
        </w:rPr>
      </w:pPr>
    </w:p>
    <w:p>
      <w:pPr>
        <w:pStyle w:val="Subtitle"/>
        <w:spacing w:after="240"/>
        <w:rPr>
          <w:rFonts w:ascii="Arial Narrow" w:hAnsi="Arial Narrow"/>
        </w:rPr>
      </w:pPr>
      <w:r>
        <w:rPr>
          <w:rFonts w:ascii="Arial Narrow" w:hAnsi="Arial Narrow"/>
        </w:rPr>
        <w:t>Version Changes</w:t>
      </w:r>
    </w:p>
    <w:tbl>
      <w:tblPr>
        <w:tblW w:w="863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00"/>
        <w:gridCol w:w="4770"/>
        <w:gridCol w:w="1440"/>
        <w:gridCol w:w="1522"/>
      </w:tblGrid>
      <w:tr>
        <w:trPr>
          <w:cantSplit/>
          <w:trHeight w:val="65"/>
          <w:jc w:val="center"/>
        </w:trPr>
        <w:tc>
          <w:tcPr>
            <w:tcW w:w="90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Version</w:t>
            </w:r>
          </w:p>
        </w:tc>
        <w:tc>
          <w:tcPr>
            <w:tcW w:w="477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Changes</w:t>
            </w:r>
          </w:p>
        </w:tc>
        <w:tc>
          <w:tcPr>
            <w:tcW w:w="1440"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Date</w:t>
            </w:r>
          </w:p>
        </w:tc>
        <w:tc>
          <w:tcPr>
            <w:tcW w:w="1522" w:type="dxa"/>
            <w:shd w:val="clear" w:color="auto" w:fill="000000"/>
            <w:vAlign w:val="center"/>
          </w:tcPr>
          <w:p>
            <w:pPr>
              <w:pStyle w:val="TableHeader"/>
              <w:rPr>
                <w:rFonts w:ascii="Arial Narrow" w:hAnsi="Arial Narrow" w:cs="Arial"/>
                <w:b/>
                <w:sz w:val="18"/>
                <w:szCs w:val="18"/>
              </w:rPr>
            </w:pPr>
            <w:r>
              <w:rPr>
                <w:rFonts w:ascii="Arial Narrow" w:hAnsi="Arial Narrow" w:cs="Arial"/>
                <w:b/>
                <w:sz w:val="18"/>
                <w:szCs w:val="18"/>
              </w:rPr>
              <w:t>Firmware</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1.00</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Initial Release</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06/15/2018</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1.01</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Lock Zero and Tare key after start is pressed</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06/19/2019</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1.02</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Added Check Digit to transaction db</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07/10/2020</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1.07</w:t>
            </w:r>
          </w:p>
        </w:tc>
      </w:tr>
      <w:tr>
        <w:trPr>
          <w:cantSplit/>
          <w:trHeight w:val="65"/>
          <w:jc w:val="center"/>
        </w:trPr>
        <w:tc>
          <w:tcPr>
            <w:tcW w:w="900" w:type="dxa"/>
            <w:vAlign w:val="center"/>
          </w:tcPr>
          <w:p>
            <w:pPr>
              <w:pStyle w:val="TableText"/>
              <w:jc w:val="center"/>
              <w:rPr>
                <w:rFonts w:ascii="Arial Narrow" w:hAnsi="Arial Narrow" w:cs="Arial"/>
                <w:sz w:val="18"/>
                <w:szCs w:val="18"/>
              </w:rPr>
            </w:pPr>
            <w:bookmarkStart w:id="317" w:name="_Hlk166753022"/>
            <w:r>
              <w:rPr>
                <w:rFonts w:ascii="Arial Narrow" w:hAnsi="Arial Narrow" w:cs="Arial"/>
                <w:sz w:val="18"/>
                <w:szCs w:val="18"/>
              </w:rPr>
              <w:t>1.03</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Zero scale before filling in gross mode operation</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Use AcqireTare instead of Set tare when taring scale. </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Small Screen changes. </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Use built in firmware images</w:t>
            </w:r>
          </w:p>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Restart Slow cycle when refilling </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01/18/2021</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2.0</w:t>
            </w:r>
          </w:p>
        </w:tc>
      </w:tr>
      <w:tr>
        <w:trPr>
          <w:cantSplit/>
          <w:trHeight w:val="65"/>
          <w:jc w:val="center"/>
        </w:trPr>
        <w:tc>
          <w:tcPr>
            <w:tcW w:w="900" w:type="dxa"/>
            <w:vAlign w:val="center"/>
          </w:tcPr>
          <w:p>
            <w:pPr>
              <w:pStyle w:val="TableText"/>
              <w:jc w:val="center"/>
              <w:rPr>
                <w:rFonts w:ascii="Arial Narrow" w:hAnsi="Arial Narrow" w:cs="Arial"/>
                <w:sz w:val="18"/>
                <w:szCs w:val="18"/>
              </w:rPr>
            </w:pPr>
            <w:r>
              <w:rPr>
                <w:rFonts w:ascii="Arial Narrow" w:hAnsi="Arial Narrow" w:cs="Arial"/>
                <w:sz w:val="18"/>
                <w:szCs w:val="18"/>
              </w:rPr>
              <w:t>1.04</w:t>
            </w:r>
          </w:p>
        </w:tc>
        <w:tc>
          <w:tcPr>
            <w:tcW w:w="4770" w:type="dxa"/>
            <w:vAlign w:val="center"/>
          </w:tcPr>
          <w:p>
            <w:pPr>
              <w:pStyle w:val="TableText"/>
              <w:numPr>
                <w:ilvl w:val="0"/>
                <w:numId w:val="3"/>
              </w:numPr>
              <w:tabs>
                <w:tab w:val="clear" w:pos="1800"/>
                <w:tab w:val="num" w:pos="432"/>
              </w:tabs>
              <w:ind w:left="432"/>
              <w:rPr>
                <w:rFonts w:ascii="Arial Narrow" w:hAnsi="Arial Narrow" w:cs="Arial"/>
                <w:sz w:val="18"/>
                <w:szCs w:val="18"/>
              </w:rPr>
            </w:pPr>
            <w:r>
              <w:rPr>
                <w:rFonts w:ascii="Arial Narrow" w:hAnsi="Arial Narrow" w:cs="Arial"/>
                <w:sz w:val="18"/>
                <w:szCs w:val="18"/>
              </w:rPr>
              <w:t xml:space="preserve">Add hardware check for fieldbus card. </w:t>
            </w:r>
          </w:p>
        </w:tc>
        <w:tc>
          <w:tcPr>
            <w:tcW w:w="1440"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11/25/2025</w:t>
            </w:r>
          </w:p>
          <w:p>
            <w:pPr>
              <w:pStyle w:val="TableText"/>
              <w:ind w:left="72"/>
              <w:jc w:val="center"/>
              <w:rPr>
                <w:rFonts w:ascii="Arial Narrow" w:hAnsi="Arial Narrow" w:cs="Arial"/>
                <w:sz w:val="18"/>
                <w:szCs w:val="18"/>
              </w:rPr>
            </w:pPr>
            <w:r>
              <w:rPr>
                <w:rFonts w:ascii="Arial Narrow" w:hAnsi="Arial Narrow" w:cs="Arial"/>
                <w:sz w:val="18"/>
                <w:szCs w:val="18"/>
              </w:rPr>
              <w:t>ECO19174</w:t>
            </w:r>
          </w:p>
        </w:tc>
        <w:tc>
          <w:tcPr>
            <w:tcW w:w="1522" w:type="dxa"/>
            <w:vAlign w:val="center"/>
          </w:tcPr>
          <w:p>
            <w:pPr>
              <w:pStyle w:val="TableText"/>
              <w:ind w:left="72"/>
              <w:jc w:val="center"/>
              <w:rPr>
                <w:rFonts w:ascii="Arial Narrow" w:hAnsi="Arial Narrow" w:cs="Arial"/>
                <w:sz w:val="18"/>
                <w:szCs w:val="18"/>
              </w:rPr>
            </w:pPr>
            <w:r>
              <w:rPr>
                <w:rFonts w:ascii="Arial Narrow" w:hAnsi="Arial Narrow" w:cs="Arial"/>
                <w:sz w:val="18"/>
                <w:szCs w:val="18"/>
              </w:rPr>
              <w:t>2.07</w:t>
            </w:r>
          </w:p>
        </w:tc>
      </w:tr>
      <w:tr>
        <w:trPr>
          <w:cantSplit/>
          <w:trHeight w:val="65"/>
          <w:jc w:val="center"/>
        </w:trPr>
        <w:tc>
          <w:tcPr>
            <w:tcW w:w="8632" w:type="dxa"/>
            <w:gridSpan w:val="4"/>
            <w:vAlign w:val="center"/>
          </w:tcPr>
          <w:p>
            <w:pPr>
              <w:pStyle w:val="NormalWeb"/>
              <w:spacing w:before="0" w:beforeAutospacing="0" w:after="0" w:afterAutospacing="0"/>
              <w:jc w:val="center"/>
              <w:rPr>
                <w:rFonts w:ascii="Arial Narrow" w:hAnsi="Arial Narrow" w:cs="Arial"/>
                <w:b/>
                <w:sz w:val="18"/>
                <w:szCs w:val="18"/>
              </w:rPr>
            </w:pPr>
            <w:bookmarkStart w:id="318" w:name="Check1"/>
            <w:bookmarkEnd w:id="317"/>
            <w:r>
              <w:rPr>
                <w:rFonts w:ascii="Arial Narrow" w:hAnsi="Arial Narrow" w:cs="Arial"/>
                <w:sz w:val="18"/>
                <w:szCs w:val="18"/>
              </w:rPr>
              <w:t xml:space="preserve">Download: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bookmarkEnd w:id="318"/>
            <w:r>
              <w:rPr>
                <w:rFonts w:ascii="Arial Narrow" w:hAnsi="Arial Narrow" w:cs="Arial"/>
                <w:b/>
                <w:sz w:val="18"/>
                <w:szCs w:val="18"/>
              </w:rPr>
              <w:t>SC</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NC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TF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SP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W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DB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COD</w:t>
            </w:r>
          </w:p>
          <w:p>
            <w:pPr>
              <w:pStyle w:val="NormalWeb"/>
              <w:spacing w:before="0" w:beforeAutospacing="0" w:after="0" w:afterAutospacing="0"/>
              <w:jc w:val="center"/>
              <w:rPr>
                <w:rFonts w:ascii="Arial Narrow" w:hAnsi="Arial Narrow" w:cs="Arial"/>
                <w:b/>
                <w:sz w:val="18"/>
                <w:szCs w:val="18"/>
              </w:rPr>
            </w:pPr>
            <w:r>
              <w:rPr>
                <w:rFonts w:ascii="Arial Narrow" w:hAnsi="Arial Narrow" w:cs="Arial"/>
                <w:sz w:val="18"/>
                <w:szCs w:val="18"/>
              </w:rPr>
              <w:t xml:space="preserve">Add Image(s) To Micro SD Card Required?:  </w:t>
            </w:r>
            <w:r>
              <w:rPr>
                <w:rFonts w:ascii="Arial Narrow" w:hAnsi="Arial Narrow" w:cs="Arial"/>
                <w:sz w:val="18"/>
                <w:szCs w:val="18"/>
              </w:rPr>
              <w:fldChar w:fldCharType="begin">
                <w:ffData>
                  <w:name w:val="Check1"/>
                  <w:enabled/>
                  <w:calcOnExit w:val="0"/>
                  <w:checkBox>
                    <w:sizeAuto/>
                    <w:default w:val="1"/>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Yes </w:t>
            </w:r>
            <w:r>
              <w:rPr>
                <w:rFonts w:ascii="Arial Narrow" w:hAnsi="Arial Narrow" w:cs="Arial"/>
                <w:sz w:val="18"/>
                <w:szCs w:val="18"/>
              </w:rPr>
              <w:fldChar w:fldCharType="begin">
                <w:ffData>
                  <w:name w:val=""/>
                  <w:enabled/>
                  <w:calcOnExit w:val="0"/>
                  <w:checkBox>
                    <w:sizeAuto/>
                    <w:default w:val="0"/>
                  </w:checkBox>
                </w:ffData>
              </w:fldChar>
            </w:r>
            <w:r>
              <w:rPr>
                <w:rFonts w:ascii="Arial Narrow" w:hAnsi="Arial Narrow" w:cs="Arial"/>
                <w:sz w:val="18"/>
                <w:szCs w:val="18"/>
              </w:rPr>
              <w:instrText xml:space="preserve"> FORMCHECKBOX </w:instrText>
            </w:r>
            <w:r>
              <w:rPr>
                <w:rFonts w:ascii="Arial Narrow" w:hAnsi="Arial Narrow" w:cs="Arial"/>
                <w:sz w:val="18"/>
                <w:szCs w:val="18"/>
              </w:rPr>
            </w:r>
            <w:r>
              <w:rPr>
                <w:rFonts w:ascii="Arial Narrow" w:hAnsi="Arial Narrow" w:cs="Arial"/>
                <w:sz w:val="18"/>
                <w:szCs w:val="18"/>
              </w:rPr>
              <w:fldChar w:fldCharType="separate"/>
            </w:r>
            <w:r>
              <w:rPr>
                <w:rFonts w:ascii="Arial Narrow" w:hAnsi="Arial Narrow" w:cs="Arial"/>
                <w:sz w:val="18"/>
                <w:szCs w:val="18"/>
              </w:rPr>
              <w:fldChar w:fldCharType="end"/>
            </w:r>
            <w:r>
              <w:rPr>
                <w:rFonts w:ascii="Arial Narrow" w:hAnsi="Arial Narrow" w:cs="Arial"/>
                <w:b/>
                <w:sz w:val="18"/>
                <w:szCs w:val="18"/>
              </w:rPr>
              <w:t xml:space="preserve">No </w:t>
            </w:r>
          </w:p>
          <w:p>
            <w:pPr>
              <w:pStyle w:val="NormalWeb"/>
              <w:spacing w:before="0" w:beforeAutospacing="0" w:after="0" w:afterAutospacing="0"/>
              <w:jc w:val="center"/>
              <w:rPr>
                <w:rFonts w:ascii="Arial Narrow" w:hAnsi="Arial Narrow" w:cs="Arial"/>
                <w:sz w:val="18"/>
                <w:szCs w:val="18"/>
              </w:rPr>
            </w:pPr>
            <w:r>
              <w:rPr>
                <w:rFonts w:ascii="Arial Narrow" w:hAnsi="Arial Narrow" w:cs="Arial"/>
                <w:b/>
                <w:sz w:val="18"/>
                <w:szCs w:val="18"/>
              </w:rPr>
              <w:t xml:space="preserve">SC = </w:t>
            </w:r>
            <w:r>
              <w:rPr>
                <w:rFonts w:ascii="Arial Narrow" w:hAnsi="Arial Narrow" w:cs="Arial"/>
                <w:sz w:val="18"/>
                <w:szCs w:val="18"/>
              </w:rPr>
              <w:t xml:space="preserve"> Standard Configuration </w:t>
            </w:r>
            <w:r>
              <w:rPr>
                <w:rFonts w:ascii="Arial Narrow" w:hAnsi="Arial Narrow" w:cs="Arial"/>
                <w:sz w:val="18"/>
                <w:szCs w:val="18"/>
              </w:rPr>
              <w:tab/>
            </w:r>
            <w:r>
              <w:rPr>
                <w:rFonts w:ascii="Arial Narrow" w:hAnsi="Arial Narrow" w:cs="Arial"/>
                <w:b/>
                <w:sz w:val="18"/>
                <w:szCs w:val="18"/>
              </w:rPr>
              <w:t xml:space="preserve">NC = </w:t>
            </w:r>
            <w:r>
              <w:rPr>
                <w:rFonts w:ascii="Arial Narrow" w:hAnsi="Arial Narrow" w:cs="Arial"/>
                <w:sz w:val="18"/>
                <w:szCs w:val="18"/>
              </w:rPr>
              <w:t xml:space="preserve"> Network Configuration    </w:t>
            </w:r>
            <w:r>
              <w:rPr>
                <w:rFonts w:ascii="Arial Narrow" w:hAnsi="Arial Narrow" w:cs="Arial"/>
                <w:b/>
                <w:sz w:val="18"/>
                <w:szCs w:val="18"/>
              </w:rPr>
              <w:t xml:space="preserve">TF = </w:t>
            </w:r>
            <w:r>
              <w:rPr>
                <w:rFonts w:ascii="Arial Narrow" w:hAnsi="Arial Narrow" w:cs="Arial"/>
                <w:sz w:val="18"/>
                <w:szCs w:val="18"/>
              </w:rPr>
              <w:t xml:space="preserve"> Ticket Formats </w:t>
            </w:r>
            <w:r>
              <w:rPr>
                <w:rFonts w:ascii="Arial Narrow" w:hAnsi="Arial Narrow" w:cs="Arial"/>
                <w:sz w:val="18"/>
                <w:szCs w:val="18"/>
              </w:rPr>
              <w:tab/>
            </w:r>
            <w:r>
              <w:rPr>
                <w:rFonts w:ascii="Arial Narrow" w:hAnsi="Arial Narrow" w:cs="Arial"/>
                <w:b/>
                <w:sz w:val="18"/>
                <w:szCs w:val="18"/>
              </w:rPr>
              <w:t xml:space="preserve">SP = </w:t>
            </w:r>
            <w:r>
              <w:rPr>
                <w:rFonts w:ascii="Arial Narrow" w:hAnsi="Arial Narrow" w:cs="Arial"/>
                <w:sz w:val="18"/>
                <w:szCs w:val="18"/>
              </w:rPr>
              <w:t xml:space="preserve">Setpoints </w:t>
            </w:r>
            <w:r>
              <w:rPr>
                <w:rFonts w:ascii="Arial Narrow" w:hAnsi="Arial Narrow" w:cs="Arial"/>
                <w:sz w:val="18"/>
                <w:szCs w:val="18"/>
              </w:rPr>
              <w:tab/>
            </w:r>
            <w:r>
              <w:rPr>
                <w:rFonts w:ascii="Arial Narrow" w:hAnsi="Arial Narrow" w:cs="Arial"/>
                <w:b/>
                <w:sz w:val="18"/>
                <w:szCs w:val="18"/>
              </w:rPr>
              <w:t xml:space="preserve">W = </w:t>
            </w:r>
            <w:r>
              <w:rPr>
                <w:rFonts w:ascii="Arial Narrow" w:hAnsi="Arial Narrow" w:cs="Arial"/>
                <w:sz w:val="18"/>
                <w:szCs w:val="18"/>
              </w:rPr>
              <w:t xml:space="preserve"> Widgets</w:t>
            </w:r>
          </w:p>
          <w:p>
            <w:pPr>
              <w:pStyle w:val="NormalWeb"/>
              <w:spacing w:before="0" w:beforeAutospacing="0" w:after="0" w:afterAutospacing="0"/>
              <w:jc w:val="center"/>
              <w:rPr>
                <w:rFonts w:ascii="Arial Narrow" w:hAnsi="Arial Narrow" w:cs="Arial"/>
              </w:rPr>
            </w:pPr>
            <w:r>
              <w:rPr>
                <w:rFonts w:ascii="Arial Narrow" w:hAnsi="Arial Narrow" w:cs="Arial"/>
                <w:b/>
                <w:sz w:val="18"/>
                <w:szCs w:val="18"/>
              </w:rPr>
              <w:t xml:space="preserve">DB = </w:t>
            </w:r>
            <w:r>
              <w:rPr>
                <w:rFonts w:ascii="Arial Narrow" w:hAnsi="Arial Narrow" w:cs="Arial"/>
                <w:sz w:val="18"/>
                <w:szCs w:val="18"/>
              </w:rPr>
              <w:t xml:space="preserve"> Database Tables </w:t>
            </w:r>
            <w:r>
              <w:rPr>
                <w:rFonts w:ascii="Arial Narrow" w:hAnsi="Arial Narrow" w:cs="Arial"/>
                <w:sz w:val="18"/>
                <w:szCs w:val="18"/>
              </w:rPr>
              <w:tab/>
            </w:r>
            <w:r>
              <w:rPr>
                <w:rFonts w:ascii="Arial Narrow" w:hAnsi="Arial Narrow" w:cs="Arial"/>
                <w:b/>
                <w:sz w:val="18"/>
                <w:szCs w:val="18"/>
              </w:rPr>
              <w:t xml:space="preserve">COD = </w:t>
            </w:r>
            <w:r>
              <w:rPr>
                <w:rFonts w:ascii="Arial Narrow" w:hAnsi="Arial Narrow" w:cs="Arial"/>
                <w:sz w:val="18"/>
                <w:szCs w:val="18"/>
              </w:rPr>
              <w:t>Program</w:t>
            </w:r>
          </w:p>
        </w:tc>
      </w:tr>
    </w:tbl>
    <w:p>
      <w:pPr>
        <w:pStyle w:val="NormalWeb"/>
        <w:spacing w:before="0" w:beforeAutospacing="0" w:after="0" w:afterAutospacing="0"/>
        <w:rPr>
          <w:rFonts w:ascii="Century Gothic" w:hAnsi="Century Gothic" w:cs="Tahoma"/>
        </w:rPr>
      </w:pPr>
    </w:p>
    <w:p>
      <w:pPr>
        <w:pStyle w:val="NormalWeb"/>
        <w:spacing w:before="0" w:beforeAutospacing="0" w:after="0" w:afterAutospacing="0"/>
        <w:rPr>
          <w:rFonts w:ascii="Century Gothic" w:hAnsi="Century Gothic" w:cs="Tahoma"/>
        </w:rPr>
      </w:pPr>
    </w:p>
    <w:p>
      <w:pPr>
        <w:rPr>
          <w:rFonts w:ascii="Century Gothic" w:hAnsi="Century Gothic" w:cs="Tahoma"/>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
      <w:pPr>
        <w:pStyle w:val="Subtitle"/>
        <w:rPr>
          <w:rFonts w:ascii="Arial Narrow" w:hAnsi="Arial Narrow"/>
        </w:rPr>
      </w:pPr>
      <w:r>
        <w:rPr>
          <w:rFonts w:ascii="Arial Narrow" w:hAnsi="Arial Narrow"/>
        </w:rPr>
        <w:t>Dealer Responsibilities</w:t>
      </w:r>
    </w:p>
    <w:p>
      <w:pPr>
        <w:keepNext/>
        <w:outlineLvl w:val="1"/>
        <w:rPr>
          <w:rFonts w:ascii="Arial Narrow" w:hAnsi="Arial Narrow"/>
          <w:b/>
        </w:rPr>
      </w:pPr>
      <w:bookmarkStart w:id="319" w:name="_Toc238263740"/>
      <w:r>
        <w:rPr>
          <w:rFonts w:ascii="Arial Narrow" w:hAnsi="Arial Narrow"/>
          <w:b/>
        </w:rPr>
        <w:t>Interfacing with other Contractors</w:t>
      </w:r>
      <w:bookmarkEnd w:id="319"/>
    </w:p>
    <w:p>
      <w:pPr>
        <w:spacing w:after="120"/>
        <w:rPr>
          <w:rFonts w:ascii="Arial Narrow" w:hAnsi="Arial Narrow"/>
        </w:rPr>
      </w:pPr>
      <w:r>
        <w:rPr>
          <w:rFonts w:ascii="Arial Narrow" w:hAnsi="Arial Narrow"/>
        </w:rPr>
        <w:t>Should the distributor solicit the services of a third party organization to install or fabricate additional products or those products provided by Rice Lake Weighing Systems, prior arrangements must be made with Rice Lake Weighing Systems to review, direct or consult with the third party organization before and during the construction and installation process. This will serve to maintain the integrity of the warranty and special considerations between Rice Lake Weighing Systems and the distributor.</w:t>
      </w:r>
    </w:p>
    <w:p>
      <w:pPr>
        <w:keepNext/>
        <w:outlineLvl w:val="1"/>
        <w:rPr>
          <w:rFonts w:ascii="Arial Narrow" w:hAnsi="Arial Narrow"/>
          <w:b/>
        </w:rPr>
      </w:pPr>
      <w:bookmarkStart w:id="320" w:name="_Toc238263741"/>
      <w:r>
        <w:rPr>
          <w:rFonts w:ascii="Arial Narrow" w:hAnsi="Arial Narrow"/>
          <w:b/>
        </w:rPr>
        <w:t>Local Considerations</w:t>
      </w:r>
      <w:bookmarkEnd w:id="320"/>
    </w:p>
    <w:p>
      <w:pPr>
        <w:spacing w:after="120"/>
        <w:rPr>
          <w:rFonts w:ascii="Arial Narrow" w:hAnsi="Arial Narrow"/>
        </w:rPr>
      </w:pPr>
      <w:r>
        <w:rPr>
          <w:rFonts w:ascii="Arial Narrow" w:hAnsi="Arial Narrow"/>
        </w:rPr>
        <w:t>All local environmental conditions described by the distributor must not change or deviate from the specification. In the event local conditions change or have been misrepresented; a non-refundable engineering charge (NRE) to redesign the product shall be enforced. Any changes to local conditions must be communicated in writing to Rice Lake Weighing Systems when applicable.</w:t>
      </w:r>
    </w:p>
    <w:p>
      <w:pPr>
        <w:keepNext/>
        <w:outlineLvl w:val="1"/>
        <w:rPr>
          <w:rFonts w:ascii="Arial Narrow" w:hAnsi="Arial Narrow"/>
          <w:b/>
        </w:rPr>
      </w:pPr>
      <w:bookmarkStart w:id="321" w:name="_Toc238263742"/>
      <w:r>
        <w:rPr>
          <w:rFonts w:ascii="Arial Narrow" w:hAnsi="Arial Narrow"/>
          <w:b/>
        </w:rPr>
        <w:t>System Installation and On-site Maintenance</w:t>
      </w:r>
      <w:bookmarkEnd w:id="321"/>
    </w:p>
    <w:p>
      <w:pPr>
        <w:spacing w:after="120"/>
        <w:rPr>
          <w:rFonts w:ascii="Arial Narrow" w:hAnsi="Arial Narrow"/>
        </w:rPr>
      </w:pPr>
      <w:r>
        <w:rPr>
          <w:rFonts w:ascii="Arial Narrow" w:hAnsi="Arial Narrow"/>
        </w:rPr>
        <w:t>It is recommended by Rice Lake Weighing Systems that experienced qualified electricians install any and all products supplied by Rice Lake Weighing Systems. This is to provide maximum protection and total compliance with the National Electrical Code, state and local policies, and to ensure that OSHA safety regulations are followed.</w:t>
      </w:r>
    </w:p>
    <w:p>
      <w:pPr>
        <w:spacing w:after="120"/>
        <w:rPr>
          <w:rFonts w:ascii="Arial Narrow" w:hAnsi="Arial Narrow"/>
        </w:rPr>
      </w:pPr>
      <w:r>
        <w:rPr>
          <w:rFonts w:ascii="Arial Narrow" w:hAnsi="Arial Narrow"/>
        </w:rPr>
        <w:t xml:space="preserve">Site labor is the responsibility of the distributor and any third party electrical contractors involved. </w:t>
      </w:r>
    </w:p>
    <w:p>
      <w:pPr>
        <w:keepNext/>
        <w:outlineLvl w:val="1"/>
        <w:rPr>
          <w:rFonts w:ascii="Arial Narrow" w:hAnsi="Arial Narrow"/>
          <w:b/>
        </w:rPr>
      </w:pPr>
      <w:bookmarkStart w:id="322" w:name="_Toc238263743"/>
      <w:r>
        <w:rPr>
          <w:rFonts w:ascii="Arial Narrow" w:hAnsi="Arial Narrow"/>
          <w:b/>
        </w:rPr>
        <w:t>After Sale Support and Service</w:t>
      </w:r>
      <w:bookmarkEnd w:id="322"/>
    </w:p>
    <w:p>
      <w:pPr>
        <w:spacing w:after="120"/>
        <w:rPr>
          <w:rFonts w:ascii="Arial Narrow" w:hAnsi="Arial Narrow"/>
        </w:rPr>
      </w:pPr>
      <w:r>
        <w:rPr>
          <w:rFonts w:ascii="Arial Narrow" w:hAnsi="Arial Narrow"/>
        </w:rPr>
        <w:t>It is the responsibility of the distributor to provide front line service and support of the Rice Lake Weighing Systems provided product. Rice Lake Weighing Systems does not build these costs into our products and must rely on our customers to ensure that:</w:t>
      </w:r>
    </w:p>
    <w:p>
      <w:pPr>
        <w:spacing w:after="120"/>
        <w:rPr>
          <w:rFonts w:ascii="Arial Narrow" w:hAnsi="Arial Narrow"/>
        </w:rPr>
      </w:pPr>
      <w:r>
        <w:rPr>
          <w:rFonts w:ascii="Arial Narrow" w:hAnsi="Arial Narrow"/>
        </w:rPr>
        <w:t>The equipment specified is properly matched to the end user application.</w:t>
      </w:r>
    </w:p>
    <w:p>
      <w:pPr>
        <w:spacing w:after="120"/>
        <w:rPr>
          <w:rFonts w:ascii="Arial Narrow" w:hAnsi="Arial Narrow"/>
        </w:rPr>
      </w:pPr>
      <w:r>
        <w:rPr>
          <w:rFonts w:ascii="Arial Narrow" w:hAnsi="Arial Narrow"/>
        </w:rPr>
        <w:t>Skilled service and support is provided during the start-up, training and troubleshooting phases.</w:t>
      </w:r>
    </w:p>
    <w:p>
      <w:pPr>
        <w:spacing w:after="120"/>
        <w:rPr>
          <w:rFonts w:ascii="Arial Narrow" w:hAnsi="Arial Narrow"/>
        </w:rPr>
      </w:pPr>
      <w:r>
        <w:rPr>
          <w:rFonts w:ascii="Arial Narrow" w:hAnsi="Arial Narrow"/>
        </w:rPr>
        <w:t>An adequate repair parts stock and tools to accomplish on-site repairs are carried in the repair vehicle.</w:t>
      </w:r>
    </w:p>
    <w:p>
      <w:pPr>
        <w:rPr>
          <w:rFonts w:ascii="Arial Narrow" w:hAnsi="Arial Narrow"/>
        </w:rPr>
      </w:pPr>
      <w:r>
        <w:rPr>
          <w:rFonts w:ascii="Arial Narrow" w:hAnsi="Arial Narrow"/>
        </w:rPr>
        <w:t>The installer always inspects for shipping damage and accomplishes a functional bench check prior to proceeding to the end user site.</w:t>
      </w: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Pr>
        <w:rPr>
          <w:rFonts w:ascii="Arial Narrow" w:hAnsi="Arial Narrow"/>
        </w:rPr>
      </w:pPr>
    </w:p>
    <w:p>
      <w:pPr>
        <w:pStyle w:val="Heading7"/>
        <w:rPr>
          <w:rFonts w:ascii="Arial Narrow" w:hAnsi="Arial Narrow"/>
        </w:rPr>
      </w:pPr>
    </w:p>
    <w:p/>
    <w:p>
      <w:pPr>
        <w:pStyle w:val="Heading7"/>
      </w:pPr>
    </w:p>
    <w:p>
      <w:pPr>
        <w:pStyle w:val="Subtitle"/>
        <w:rPr>
          <w:rFonts w:ascii="Arial Narrow" w:hAnsi="Arial Narrow"/>
          <w:sz w:val="22"/>
        </w:rPr>
      </w:pPr>
      <w:bookmarkStart w:id="323" w:name="_Toc394372195"/>
      <w:bookmarkStart w:id="324" w:name="_Toc397503601"/>
      <w:bookmarkStart w:id="325" w:name="_Toc238263744"/>
      <w:r>
        <w:rPr>
          <w:rFonts w:ascii="Arial Narrow" w:hAnsi="Arial Narrow"/>
        </w:rPr>
        <w:t>System Installation Assistance</w:t>
      </w:r>
      <w:bookmarkEnd w:id="323"/>
      <w:bookmarkEnd w:id="324"/>
      <w:bookmarkEnd w:id="325"/>
    </w:p>
    <w:p>
      <w:pPr>
        <w:spacing w:after="120"/>
        <w:rPr>
          <w:rFonts w:ascii="Arial Narrow" w:hAnsi="Arial Narrow"/>
        </w:rPr>
      </w:pPr>
      <w:r>
        <w:rPr>
          <w:rFonts w:ascii="Arial Narrow" w:hAnsi="Arial Narrow"/>
        </w:rPr>
        <w:t xml:space="preserve">The following rates apply to on-site installation assistance and training services provided by Rice Lake Weighing Systems-Engineered Product Development Department or Representatives. </w:t>
      </w:r>
    </w:p>
    <w:tbl>
      <w:tblPr>
        <w:tblW w:w="0" w:type="auto"/>
        <w:tblInd w:w="720" w:type="dxa"/>
        <w:tblLayout w:type="fixed"/>
        <w:tblLook w:val="00A0" w:firstRow="1" w:lastRow="0" w:firstColumn="1" w:lastColumn="0" w:noHBand="0" w:noVBand="0"/>
      </w:tblPr>
      <w:tblGrid>
        <w:gridCol w:w="8136"/>
      </w:tblGrid>
      <w:tr>
        <w:tc>
          <w:tcPr>
            <w:tcW w:w="8136" w:type="dxa"/>
            <w:tcBorders>
              <w:top w:val="single" w:sz="12" w:space="0" w:color="000000"/>
              <w:left w:val="single" w:sz="12" w:space="0" w:color="000000"/>
              <w:bottom w:val="single" w:sz="12" w:space="0" w:color="000000"/>
              <w:right w:val="single" w:sz="12" w:space="0" w:color="000000"/>
            </w:tcBorders>
            <w:shd w:val="pct60" w:color="000000" w:fill="FFFFFF"/>
          </w:tcPr>
          <w:p>
            <w:pPr>
              <w:spacing w:after="120"/>
              <w:rPr>
                <w:rFonts w:ascii="Arial Narrow" w:hAnsi="Arial Narrow"/>
                <w:b/>
                <w:bCs/>
                <w:color w:val="FFFFFF"/>
              </w:rPr>
            </w:pPr>
            <w:r>
              <w:rPr>
                <w:rFonts w:ascii="Arial Narrow" w:hAnsi="Arial Narrow"/>
                <w:b/>
                <w:bCs/>
                <w:color w:val="FFFFFF"/>
              </w:rPr>
              <w:t>Rate Charge</w:t>
            </w:r>
          </w:p>
        </w:tc>
      </w:tr>
      <w:tr>
        <w:tc>
          <w:tcPr>
            <w:tcW w:w="8136" w:type="dxa"/>
            <w:tcBorders>
              <w:left w:val="single" w:sz="12" w:space="0" w:color="000000"/>
              <w:bottom w:val="single" w:sz="12" w:space="0" w:color="000000"/>
              <w:right w:val="single" w:sz="12" w:space="0" w:color="000000"/>
            </w:tcBorders>
          </w:tcPr>
          <w:p>
            <w:pPr>
              <w:spacing w:after="120"/>
              <w:rPr>
                <w:rFonts w:ascii="Arial Narrow" w:hAnsi="Arial Narrow"/>
                <w:b/>
              </w:rPr>
            </w:pPr>
            <w:r>
              <w:rPr>
                <w:rFonts w:ascii="Arial Narrow" w:hAnsi="Arial Narrow"/>
                <w:b/>
              </w:rPr>
              <w:t>Per Day Net Charge</w:t>
            </w:r>
          </w:p>
          <w:p>
            <w:pPr>
              <w:spacing w:after="120"/>
              <w:rPr>
                <w:rFonts w:ascii="Arial Narrow" w:hAnsi="Arial Narrow"/>
              </w:rPr>
            </w:pPr>
            <w:r>
              <w:rPr>
                <w:rFonts w:ascii="Arial Narrow" w:hAnsi="Arial Narrow"/>
              </w:rPr>
              <w:t>$1,320.00 per work day (not to exceed 8 work hours). Additional daily hours prorated at $247.50/ hour.</w:t>
            </w:r>
          </w:p>
          <w:p>
            <w:pPr>
              <w:spacing w:after="120"/>
              <w:rPr>
                <w:rFonts w:ascii="Arial Narrow" w:hAnsi="Arial Narrow"/>
              </w:rPr>
            </w:pPr>
            <w:r>
              <w:rPr>
                <w:rFonts w:ascii="Arial Narrow" w:hAnsi="Arial Narrow"/>
              </w:rPr>
              <w:t>An additional 50% charge will be added for Saturday and Sunday services performed.</w:t>
            </w:r>
          </w:p>
          <w:p>
            <w:pPr>
              <w:spacing w:after="120"/>
              <w:rPr>
                <w:rFonts w:ascii="Arial Narrow" w:hAnsi="Arial Narrow"/>
                <w:b/>
              </w:rPr>
            </w:pPr>
            <w:r>
              <w:rPr>
                <w:rFonts w:ascii="Arial Narrow" w:hAnsi="Arial Narrow"/>
                <w:b/>
              </w:rPr>
              <w:t>Travel Expenses</w:t>
            </w:r>
          </w:p>
          <w:p>
            <w:pPr>
              <w:spacing w:after="120"/>
              <w:rPr>
                <w:rFonts w:ascii="Arial Narrow" w:hAnsi="Arial Narrow"/>
              </w:rPr>
            </w:pPr>
            <w:r>
              <w:rPr>
                <w:rFonts w:ascii="Arial Narrow" w:hAnsi="Arial Narrow"/>
              </w:rPr>
              <w:t>Cost between Rice Lake, Wisconsin and the Job location, regardless of mode of transportation.</w:t>
            </w:r>
          </w:p>
          <w:p>
            <w:pPr>
              <w:spacing w:after="120"/>
              <w:rPr>
                <w:rFonts w:ascii="Arial Narrow" w:hAnsi="Arial Narrow"/>
                <w:b/>
              </w:rPr>
            </w:pPr>
            <w:r>
              <w:rPr>
                <w:rFonts w:ascii="Arial Narrow" w:hAnsi="Arial Narrow"/>
                <w:b/>
              </w:rPr>
              <w:t>Travel Time</w:t>
            </w:r>
          </w:p>
          <w:p>
            <w:pPr>
              <w:spacing w:after="120"/>
              <w:rPr>
                <w:rFonts w:ascii="Arial Narrow" w:hAnsi="Arial Narrow"/>
              </w:rPr>
            </w:pPr>
            <w:r>
              <w:rPr>
                <w:rFonts w:ascii="Arial Narrow" w:hAnsi="Arial Narrow"/>
              </w:rPr>
              <w:t>Included in the per-day charge.</w:t>
            </w:r>
          </w:p>
          <w:p>
            <w:pPr>
              <w:spacing w:after="120"/>
              <w:rPr>
                <w:rFonts w:ascii="Arial Narrow" w:hAnsi="Arial Narrow"/>
                <w:b/>
              </w:rPr>
            </w:pPr>
            <w:r>
              <w:rPr>
                <w:rFonts w:ascii="Arial Narrow" w:hAnsi="Arial Narrow"/>
                <w:b/>
              </w:rPr>
              <w:t>Living Expenses</w:t>
            </w:r>
          </w:p>
          <w:p>
            <w:pPr>
              <w:spacing w:after="120"/>
              <w:rPr>
                <w:rFonts w:ascii="Arial Narrow" w:hAnsi="Arial Narrow"/>
              </w:rPr>
            </w:pPr>
            <w:r>
              <w:rPr>
                <w:rFonts w:ascii="Arial Narrow" w:hAnsi="Arial Narrow"/>
              </w:rPr>
              <w:t>At cost, to cover meals and lodging.</w:t>
            </w:r>
          </w:p>
          <w:p>
            <w:pPr>
              <w:spacing w:after="120"/>
              <w:rPr>
                <w:rFonts w:ascii="Arial Narrow" w:hAnsi="Arial Narrow"/>
                <w:b/>
              </w:rPr>
            </w:pPr>
            <w:r>
              <w:rPr>
                <w:rFonts w:ascii="Arial Narrow" w:hAnsi="Arial Narrow"/>
                <w:b/>
              </w:rPr>
              <w:t>Shipping Expense</w:t>
            </w:r>
          </w:p>
          <w:p>
            <w:pPr>
              <w:spacing w:after="120"/>
              <w:rPr>
                <w:rFonts w:ascii="Arial Narrow" w:hAnsi="Arial Narrow"/>
              </w:rPr>
            </w:pPr>
            <w:r>
              <w:rPr>
                <w:rFonts w:ascii="Arial Narrow" w:hAnsi="Arial Narrow"/>
              </w:rPr>
              <w:t>Cost for shipment of special equipment to and from job location.</w:t>
            </w:r>
          </w:p>
        </w:tc>
      </w:tr>
    </w:tbl>
    <w:p>
      <w:pPr>
        <w:rPr>
          <w:rFonts w:ascii="Arial Narrow" w:hAnsi="Arial Narrow" w:cs="Arial"/>
          <w:b/>
          <w:bCs/>
          <w:color w:val="FFFFFF"/>
          <w:kern w:val="32"/>
          <w:sz w:val="28"/>
          <w:szCs w:val="32"/>
        </w:rPr>
      </w:pP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Pr>
        <w:pStyle w:val="Heading7"/>
      </w:pPr>
    </w:p>
    <w:p>
      <w:pPr>
        <w:pStyle w:val="Heading7"/>
      </w:pPr>
    </w:p>
    <w:p>
      <w:pPr>
        <w:pStyle w:val="Subtitle"/>
        <w:rPr>
          <w:rFonts w:ascii="Arial Narrow" w:hAnsi="Arial Narrow"/>
        </w:rPr>
      </w:pPr>
      <w:r>
        <w:rPr>
          <w:rFonts w:ascii="Arial Narrow" w:hAnsi="Arial Narrow"/>
        </w:rPr>
        <w:t>Terms and Conditions</w:t>
      </w:r>
    </w:p>
    <w:p>
      <w:pPr>
        <w:keepNext/>
        <w:outlineLvl w:val="1"/>
        <w:rPr>
          <w:rFonts w:ascii="Arial Narrow" w:hAnsi="Arial Narrow"/>
          <w:b/>
        </w:rPr>
      </w:pPr>
      <w:bookmarkStart w:id="326" w:name="_Toc238263746"/>
      <w:r>
        <w:rPr>
          <w:rFonts w:ascii="Arial Narrow" w:hAnsi="Arial Narrow"/>
          <w:b/>
        </w:rPr>
        <w:t>Financial Terms</w:t>
      </w:r>
      <w:bookmarkEnd w:id="326"/>
    </w:p>
    <w:p>
      <w:pPr>
        <w:spacing w:after="120"/>
        <w:rPr>
          <w:rFonts w:ascii="Arial Narrow" w:hAnsi="Arial Narrow"/>
        </w:rPr>
      </w:pPr>
      <w:r>
        <w:rPr>
          <w:rFonts w:ascii="Arial Narrow" w:hAnsi="Arial Narrow"/>
        </w:rPr>
        <w:t>Our Financial Service Group reviews open account requests. Upon approval of open account terms, orders are subject to the terms listed on the actual quotation-pricing sheet.</w:t>
      </w:r>
    </w:p>
    <w:p>
      <w:pPr>
        <w:keepNext/>
        <w:outlineLvl w:val="1"/>
        <w:rPr>
          <w:rFonts w:ascii="Arial Narrow" w:hAnsi="Arial Narrow"/>
          <w:b/>
        </w:rPr>
      </w:pPr>
      <w:bookmarkStart w:id="327" w:name="_Toc238263747"/>
      <w:r>
        <w:rPr>
          <w:rFonts w:ascii="Arial Narrow" w:hAnsi="Arial Narrow"/>
          <w:b/>
        </w:rPr>
        <w:t>Discounts and Selling Price</w:t>
      </w:r>
      <w:bookmarkEnd w:id="327"/>
    </w:p>
    <w:p>
      <w:pPr>
        <w:spacing w:after="120"/>
        <w:rPr>
          <w:rFonts w:ascii="Arial Narrow" w:hAnsi="Arial Narrow"/>
        </w:rPr>
      </w:pPr>
      <w:r>
        <w:rPr>
          <w:rFonts w:ascii="Arial Narrow" w:hAnsi="Arial Narrow"/>
        </w:rPr>
        <w:t>All custom system prices quoted are LIST and NET.</w:t>
      </w:r>
    </w:p>
    <w:p>
      <w:pPr>
        <w:keepNext/>
        <w:outlineLvl w:val="1"/>
        <w:rPr>
          <w:rFonts w:ascii="Arial Narrow" w:hAnsi="Arial Narrow"/>
          <w:b/>
        </w:rPr>
      </w:pPr>
      <w:bookmarkStart w:id="328" w:name="_Toc238263748"/>
      <w:r>
        <w:rPr>
          <w:rFonts w:ascii="Arial Narrow" w:hAnsi="Arial Narrow"/>
          <w:b/>
        </w:rPr>
        <w:t>Cancellations and Returns</w:t>
      </w:r>
      <w:bookmarkEnd w:id="328"/>
    </w:p>
    <w:p>
      <w:pPr>
        <w:spacing w:after="120"/>
        <w:rPr>
          <w:rFonts w:ascii="Arial Narrow" w:hAnsi="Arial Narrow"/>
        </w:rPr>
      </w:pPr>
      <w:r>
        <w:rPr>
          <w:rFonts w:ascii="Arial Narrow" w:hAnsi="Arial Narrow"/>
        </w:rPr>
        <w:t>Cancellation of an order at any time after the acceptance of specification and receipt of a corresponding purchase order will result in forfeiture of the greater of the initial down payment or the balance of time and material accrued to date less any down payment.</w:t>
      </w:r>
    </w:p>
    <w:p>
      <w:pPr>
        <w:rPr>
          <w:rFonts w:ascii="Arial Narrow" w:hAnsi="Arial Narrow"/>
        </w:rPr>
      </w:pPr>
      <w:r>
        <w:rPr>
          <w:rFonts w:ascii="Arial Narrow" w:hAnsi="Arial Narrow"/>
        </w:rPr>
        <w:t>Due to the “special” nature of each RLWS-EPD custom system, RLWS-EPD will not accept returns of any custom systems except as provided for in its Limited Warranty Statement.</w:t>
      </w:r>
    </w:p>
    <w:p>
      <w:pPr>
        <w:rPr>
          <w:rFonts w:ascii="Arial Narrow" w:hAnsi="Arial Narrow"/>
        </w:rPr>
      </w:pPr>
    </w:p>
    <w:p>
      <w:pPr>
        <w:rPr>
          <w:rFonts w:ascii="Arial Narrow" w:hAnsi="Arial Narrow"/>
        </w:rPr>
      </w:pPr>
      <w:bookmarkStart w:id="329" w:name="_Toc238263749"/>
      <w:r>
        <w:rPr>
          <w:rFonts w:ascii="Arial Narrow" w:hAnsi="Arial Narrow"/>
        </w:rPr>
        <w:t>1. PRICES</w:t>
      </w:r>
    </w:p>
    <w:p>
      <w:pPr>
        <w:rPr>
          <w:rFonts w:ascii="Arial Narrow" w:hAnsi="Arial Narrow"/>
        </w:rPr>
      </w:pPr>
      <w:r>
        <w:rPr>
          <w:rFonts w:ascii="Arial Narrow" w:hAnsi="Arial Narrow"/>
        </w:rPr>
        <w:t>(a) Our prices are net 30 days F.O.B. our plant. Orders are subject to approval of our credit department with rights reserved to change or withdraw credit terms without notice and to terminate any orders when invoices for work done thereon have gone unpaid for 60 days.</w:t>
      </w:r>
    </w:p>
    <w:p>
      <w:pPr>
        <w:rPr>
          <w:rFonts w:ascii="Arial Narrow" w:hAnsi="Arial Narrow"/>
        </w:rPr>
      </w:pPr>
      <w:r>
        <w:rPr>
          <w:rFonts w:ascii="Arial Narrow" w:hAnsi="Arial Narrow"/>
        </w:rPr>
        <w:t>(b) All prices quoted herein or otherwise represent our selling prices; any costs will be added which result from taxes, legal regulations or restrictions now in effect or which may be imposed in the future.</w:t>
      </w:r>
    </w:p>
    <w:p>
      <w:pPr>
        <w:rPr>
          <w:rFonts w:ascii="Arial Narrow" w:hAnsi="Arial Narrow"/>
        </w:rPr>
      </w:pPr>
      <w:r>
        <w:rPr>
          <w:rFonts w:ascii="Arial Narrow" w:hAnsi="Arial Narrow"/>
        </w:rPr>
        <w:t>(c) This quotation is made upon the basis of the cost of materials and labor as of the date of this quotation. A change in such costs shall give us the right to alter our prices to reflect such changes in cost.</w:t>
      </w:r>
    </w:p>
    <w:p>
      <w:pPr>
        <w:rPr>
          <w:rFonts w:ascii="Arial Narrow" w:hAnsi="Arial Narrow"/>
        </w:rPr>
      </w:pPr>
      <w:r>
        <w:rPr>
          <w:rFonts w:ascii="Arial Narrow" w:hAnsi="Arial Narrow"/>
        </w:rPr>
        <w:t>2. SHIPMENT, TITLE, RISK OF LOSS</w:t>
      </w:r>
    </w:p>
    <w:p>
      <w:pPr>
        <w:rPr>
          <w:rFonts w:ascii="Arial Narrow" w:hAnsi="Arial Narrow"/>
        </w:rPr>
      </w:pPr>
      <w:r>
        <w:rPr>
          <w:rFonts w:ascii="Arial Narrow" w:hAnsi="Arial Narrow"/>
        </w:rPr>
        <w:t>(a) All shipments are F.O.B. point of shipment. Title and risk of loss or damage passes to Customer on delivery to carrier at Seller’s facility, except that title and risk of loss or damage as to Customer’s partially manufactured parts and raw materials delivered to Seller, and as to jigs, fixtures and tools specially ordered for Customer shall at all times remain with Customer.</w:t>
      </w:r>
    </w:p>
    <w:p>
      <w:pPr>
        <w:rPr>
          <w:rFonts w:ascii="Arial Narrow" w:hAnsi="Arial Narrow"/>
        </w:rPr>
      </w:pPr>
      <w:r>
        <w:rPr>
          <w:rFonts w:ascii="Arial Narrow" w:hAnsi="Arial Narrow"/>
        </w:rPr>
        <w:t>(b) We do not carry fire insurance upon jigs, fixtures and tooling built by us for Customers or supplied to us by Customers, nor do we carry insurance upon raw materials supplied to us by Customers. Customers assume all risk of loss, damage or destruction of jigs, fixtures, tooling or raw materials belonging to Customer in our custody caused by fire, water, gas, acts of God, strikes, insurrection, riots or by acts of the civil or military authorities and whether or not such loss, damage or destruction was the result of our negligence or misconduct or that of our agents or employees. Customer agrees to indemnify and hold us harmless from all direct and consequential costs and damages resulting from such loss.</w:t>
      </w:r>
    </w:p>
    <w:p>
      <w:pPr>
        <w:rPr>
          <w:rFonts w:ascii="Arial Narrow" w:hAnsi="Arial Narrow"/>
        </w:rPr>
      </w:pPr>
      <w:r>
        <w:rPr>
          <w:rFonts w:ascii="Arial Narrow" w:hAnsi="Arial Narrow"/>
        </w:rPr>
        <w:t>(c) Except as hereinabove stated, we agree to maintain all jigs, fixtures and tooling built by us in working condition for their normal life only, except that our liability in this respect shall not extend more than one year after the completion of the most recent production order.</w:t>
      </w:r>
    </w:p>
    <w:p>
      <w:pPr>
        <w:rPr>
          <w:rFonts w:ascii="Arial Narrow" w:hAnsi="Arial Narrow"/>
        </w:rPr>
      </w:pPr>
      <w:r>
        <w:rPr>
          <w:rFonts w:ascii="Arial Narrow" w:hAnsi="Arial Narrow"/>
        </w:rPr>
        <w:t>3. QUANTITY, MATERIALS AND TOLERANCES</w:t>
      </w:r>
    </w:p>
    <w:p>
      <w:pPr>
        <w:rPr>
          <w:rFonts w:ascii="Arial Narrow" w:hAnsi="Arial Narrow"/>
        </w:rPr>
      </w:pPr>
      <w:r>
        <w:rPr>
          <w:rFonts w:ascii="Arial Narrow" w:hAnsi="Arial Narrow"/>
        </w:rPr>
        <w:t>(a) Unless dimensions are limited by a specific tolerance, it is understood that the production variations as published by us will be acceptable.</w:t>
      </w:r>
    </w:p>
    <w:p>
      <w:pPr>
        <w:rPr>
          <w:rFonts w:ascii="Arial Narrow" w:hAnsi="Arial Narrow"/>
        </w:rPr>
      </w:pPr>
      <w:r>
        <w:rPr>
          <w:rFonts w:ascii="Arial Narrow" w:hAnsi="Arial Narrow"/>
        </w:rPr>
        <w:t>(b) We will not be responsible for color, thickness variations, or flaws in sheets or parts from which fabrications are made, nor for other material variations beyond our control.</w:t>
      </w:r>
    </w:p>
    <w:p>
      <w:pPr>
        <w:rPr>
          <w:rFonts w:ascii="Arial Narrow" w:hAnsi="Arial Narrow"/>
        </w:rPr>
      </w:pPr>
      <w:r>
        <w:rPr>
          <w:rFonts w:ascii="Arial Narrow" w:hAnsi="Arial Narrow"/>
        </w:rPr>
        <w:t xml:space="preserve">(c) We assume no responsibility for loss or damage occurring by reason of delay or inability to deliver caused by fires, strikes, accidents, embargoes, car shortages, delays of carriers, insurrection, riots, acts of the civil or military authorities, nor will we </w:t>
      </w:r>
      <w:r>
        <w:rPr>
          <w:rFonts w:ascii="Arial Narrow" w:hAnsi="Arial Narrow"/>
        </w:rPr>
        <w:lastRenderedPageBreak/>
        <w:t>assume responsibility for any reason whatever for damages of any kind on account of failure to deliver at the time specified. Customer shall indemnify and hold us harmless from all</w:t>
      </w:r>
    </w:p>
    <w:p>
      <w:pPr>
        <w:rPr>
          <w:rFonts w:ascii="Arial Narrow" w:hAnsi="Arial Narrow"/>
        </w:rPr>
      </w:pPr>
      <w:r>
        <w:rPr>
          <w:rFonts w:ascii="Arial Narrow" w:hAnsi="Arial Narrow"/>
        </w:rPr>
        <w:t>direct and consequential costs and damages resulting from such loss or delay.</w:t>
      </w:r>
    </w:p>
    <w:p>
      <w:pPr>
        <w:rPr>
          <w:rFonts w:ascii="Arial Narrow" w:hAnsi="Arial Narrow"/>
        </w:rPr>
      </w:pPr>
      <w:r>
        <w:rPr>
          <w:rFonts w:ascii="Arial Narrow" w:hAnsi="Arial Narrow"/>
        </w:rPr>
        <w:t>(d) Unless otherwise specified, delivery of ten percent (10%) more or less of completed parts than the quantity specified shall constitute fulfillment of this order and any excess not exceeding 10 percent shall be accepted and paid for by Customer.</w:t>
      </w:r>
    </w:p>
    <w:p>
      <w:pPr>
        <w:rPr>
          <w:rFonts w:ascii="Arial Narrow" w:hAnsi="Arial Narrow"/>
        </w:rPr>
      </w:pPr>
      <w:r>
        <w:rPr>
          <w:rFonts w:ascii="Arial Narrow" w:hAnsi="Arial Narrow"/>
        </w:rPr>
        <w:t>(e) In the event any raw material specified for incorporation into the product covered by this proposal shall become unavailable, we shall notify Buyer and Buyer may direct us to substitute available material for that originally specified, it being understood and agreed that Buyer shall assume any and all consequences resulting from such substitution.</w:t>
      </w:r>
    </w:p>
    <w:p>
      <w:pPr>
        <w:rPr>
          <w:rFonts w:ascii="Arial Narrow" w:hAnsi="Arial Narrow"/>
        </w:rPr>
      </w:pPr>
      <w:r>
        <w:rPr>
          <w:rFonts w:ascii="Arial Narrow" w:hAnsi="Arial Narrow"/>
        </w:rPr>
        <w:t>4. PATENTS</w:t>
      </w:r>
    </w:p>
    <w:p>
      <w:pPr>
        <w:rPr>
          <w:rFonts w:ascii="Arial Narrow" w:hAnsi="Arial Narrow"/>
        </w:rPr>
      </w:pPr>
      <w:r>
        <w:rPr>
          <w:rFonts w:ascii="Arial Narrow" w:hAnsi="Arial Narrow"/>
        </w:rPr>
        <w:t>If this quotation covers parts made specifically for the Customer, Customer agrees to indemnify and hold us harmless against any loss resulting from infringement of patents or trademarks, or from claims of such infringements and shall pay all legal and defense costs incurred by Seller in the defense of such actions.</w:t>
      </w:r>
    </w:p>
    <w:p>
      <w:pPr>
        <w:rPr>
          <w:rFonts w:ascii="Arial Narrow" w:hAnsi="Arial Narrow"/>
        </w:rPr>
      </w:pPr>
      <w:r>
        <w:rPr>
          <w:rFonts w:ascii="Arial Narrow" w:hAnsi="Arial Narrow"/>
        </w:rPr>
        <w:t>5. SOFTWARE</w:t>
      </w:r>
    </w:p>
    <w:p>
      <w:pPr>
        <w:rPr>
          <w:rFonts w:ascii="Arial Narrow" w:hAnsi="Arial Narrow"/>
        </w:rPr>
      </w:pPr>
      <w:r>
        <w:rPr>
          <w:rFonts w:ascii="Arial Narrow" w:hAnsi="Arial Narrow"/>
        </w:rPr>
        <w:t>Unless specifically otherwise stated, any and all software-associated or part of any product sold, loaned on trial or demonstration to Customer is to be considered proprietary to Rice Lake Weighing Systems. Customer agrees not to duplicate for distribution, attempt to copyright, sell or distribute in any way without the prior written consent of Rice Lake Weighing Systems.</w:t>
      </w:r>
    </w:p>
    <w:p>
      <w:pPr>
        <w:rPr>
          <w:rFonts w:ascii="Arial Narrow" w:hAnsi="Arial Narrow"/>
        </w:rPr>
      </w:pPr>
      <w:r>
        <w:rPr>
          <w:rFonts w:ascii="Arial Narrow" w:hAnsi="Arial Narrow"/>
        </w:rPr>
        <w:t>6. CHANGES AND CANCELLATION: REJECTION, CLAIMS</w:t>
      </w:r>
    </w:p>
    <w:p>
      <w:pPr>
        <w:rPr>
          <w:rFonts w:ascii="Arial Narrow" w:hAnsi="Arial Narrow"/>
        </w:rPr>
      </w:pPr>
      <w:r>
        <w:rPr>
          <w:rFonts w:ascii="Arial Narrow" w:hAnsi="Arial Narrow"/>
        </w:rPr>
        <w:t>(a) Orders placed with us are not subject to cancellation, change or reduction in amount, or suspension of deliveries except with our consent and upon terms that indemnify us against loss. Unless confirmed in writing, all verbal agreements are void.</w:t>
      </w:r>
    </w:p>
    <w:p>
      <w:pPr>
        <w:rPr>
          <w:rFonts w:ascii="Arial Narrow" w:hAnsi="Arial Narrow"/>
        </w:rPr>
      </w:pPr>
      <w:r>
        <w:rPr>
          <w:rFonts w:ascii="Arial Narrow" w:hAnsi="Arial Narrow"/>
        </w:rPr>
        <w:t>(b) We will not be responsible for changes in design, deliveries or other instructions, unless they are furnished in writing. Customer agrees to pay for all tooling charges caused by changes in design or specifications.</w:t>
      </w:r>
    </w:p>
    <w:p>
      <w:pPr>
        <w:rPr>
          <w:rFonts w:ascii="Arial Narrow" w:hAnsi="Arial Narrow"/>
        </w:rPr>
      </w:pPr>
      <w:r>
        <w:rPr>
          <w:rFonts w:ascii="Arial Narrow" w:hAnsi="Arial Narrow"/>
        </w:rPr>
        <w:t>(c) Samples submitted shall be deemed approved unless written rejection is received within two weeks of submission.</w:t>
      </w:r>
    </w:p>
    <w:p>
      <w:pPr>
        <w:rPr>
          <w:rFonts w:ascii="Arial Narrow" w:hAnsi="Arial Narrow"/>
        </w:rPr>
      </w:pPr>
      <w:r>
        <w:rPr>
          <w:rFonts w:ascii="Arial Narrow" w:hAnsi="Arial Narrow"/>
        </w:rPr>
        <w:t>(d) Manufactured parts will be shipped and billed as they are produced.</w:t>
      </w:r>
    </w:p>
    <w:p>
      <w:pPr>
        <w:rPr>
          <w:rFonts w:ascii="Arial Narrow" w:hAnsi="Arial Narrow"/>
        </w:rPr>
      </w:pPr>
      <w:r>
        <w:rPr>
          <w:rFonts w:ascii="Arial Narrow" w:hAnsi="Arial Narrow"/>
        </w:rPr>
        <w:t>(e) Claims for shortage or rejections for defects must be made within 10 days of receipt of goods. Credit will be rendered on such defective parts after we have had an opportunity to inspect them, provided they are returned to our factory, transportation charges prepaid, within 30 days, and provided they have not been altered or defaced in any way.</w:t>
      </w:r>
    </w:p>
    <w:p>
      <w:pPr>
        <w:rPr>
          <w:rFonts w:ascii="Arial Narrow" w:hAnsi="Arial Narrow"/>
        </w:rPr>
      </w:pPr>
      <w:r>
        <w:rPr>
          <w:rFonts w:ascii="Arial Narrow" w:hAnsi="Arial Narrow"/>
        </w:rPr>
        <w:t>7. TOOLING AND DESIGNING</w:t>
      </w:r>
    </w:p>
    <w:p>
      <w:pPr>
        <w:rPr>
          <w:rFonts w:ascii="Arial Narrow" w:hAnsi="Arial Narrow"/>
        </w:rPr>
      </w:pPr>
      <w:r>
        <w:rPr>
          <w:rFonts w:ascii="Arial Narrow" w:hAnsi="Arial Narrow"/>
        </w:rPr>
        <w:t>(a) In consideration of the engineering service necessary in the designing of jigs, fixtures and tooling not being charged for, but being quoted on the basis of labor and material only, and not at their fair market value,</w:t>
      </w:r>
    </w:p>
    <w:p>
      <w:pPr>
        <w:rPr>
          <w:rFonts w:ascii="Arial Narrow" w:hAnsi="Arial Narrow"/>
        </w:rPr>
      </w:pPr>
      <w:r>
        <w:rPr>
          <w:rFonts w:ascii="Arial Narrow" w:hAnsi="Arial Narrow"/>
        </w:rPr>
        <w:t>such jigs, fixtures and tooling shall remain in our possession for at least one year. Thereafter, the Customer desiring delivery of such jigs, fixtures and tooling shall pay an engineering charge of fifty percent (50%) of the original price of said jigs, fixtures and tooling and accept same as is.</w:t>
      </w:r>
    </w:p>
    <w:p>
      <w:pPr>
        <w:rPr>
          <w:rFonts w:ascii="Arial Narrow" w:hAnsi="Arial Narrow"/>
        </w:rPr>
      </w:pPr>
      <w:r>
        <w:rPr>
          <w:rFonts w:ascii="Arial Narrow" w:hAnsi="Arial Narrow"/>
        </w:rPr>
        <w:t>(b) When requested, we will submit suggestions concerning design and construction of parts, but we will not accept responsibility of liability for the practicability of these suggestions if adopted by the Customer.</w:t>
      </w:r>
    </w:p>
    <w:p>
      <w:pPr>
        <w:rPr>
          <w:rFonts w:ascii="Arial Narrow" w:hAnsi="Arial Narrow"/>
        </w:rPr>
      </w:pPr>
      <w:r>
        <w:rPr>
          <w:rFonts w:ascii="Arial Narrow" w:hAnsi="Arial Narrow"/>
        </w:rPr>
        <w:t>8. DELIVERY AND ADJUSTMENT TO PRICE</w:t>
      </w:r>
    </w:p>
    <w:p>
      <w:pPr>
        <w:rPr>
          <w:rFonts w:ascii="Arial Narrow" w:hAnsi="Arial Narrow"/>
        </w:rPr>
      </w:pPr>
      <w:r>
        <w:rPr>
          <w:rFonts w:ascii="Arial Narrow" w:hAnsi="Arial Narrow"/>
        </w:rPr>
        <w:t>(a) If the Buyer requests that the goods be manufactured and shipped on a date (or dates) earlier than originally agreed to by us and Buyer, and we agree to the earlier date (or dates), any increase in the cost of performance incurred by us resulting from earlier manufacture and shipment will be included in an adjustment of the purchase price to be made by us and will be paid by the Buyer.</w:t>
      </w:r>
    </w:p>
    <w:p>
      <w:pPr>
        <w:rPr>
          <w:rFonts w:ascii="Arial Narrow" w:hAnsi="Arial Narrow"/>
        </w:rPr>
      </w:pPr>
      <w:r>
        <w:rPr>
          <w:rFonts w:ascii="Arial Narrow" w:hAnsi="Arial Narrow"/>
        </w:rPr>
        <w:t>(b) Should shipments be held beyond scheduled date for convenience of the Buyer, goods will be billed and charges will be made for warehousing, trucking, and other expenses incident to such delay. Reasonable and sufficient care is taken by us in crating its goods. We cannot be held responsible for breakage after having received “in good order” receipts from the transportation carrier. All claim for loss and damage must be made by Buyer to the carrier, but we will assist insofar as practical in securing satisfactory adjustment of such claims.</w:t>
      </w:r>
    </w:p>
    <w:p>
      <w:pPr>
        <w:rPr>
          <w:rFonts w:ascii="Arial Narrow" w:hAnsi="Arial Narrow"/>
        </w:rPr>
      </w:pPr>
      <w:r>
        <w:rPr>
          <w:rFonts w:ascii="Arial Narrow" w:hAnsi="Arial Narrow"/>
        </w:rPr>
        <w:t>9. PAYMENT AND LIENS</w:t>
      </w:r>
    </w:p>
    <w:p>
      <w:pPr>
        <w:rPr>
          <w:rFonts w:ascii="Arial Narrow" w:hAnsi="Arial Narrow"/>
        </w:rPr>
      </w:pPr>
      <w:r>
        <w:rPr>
          <w:rFonts w:ascii="Arial Narrow" w:hAnsi="Arial Narrow"/>
        </w:rPr>
        <w:t>(a) All invoices shall be due and payable when submitted for payment in accordance with the revisions of our terms. No withholding of funds, back charges or credits against amounts otherwise due us will be permitted unless specifically agreed to in writing by us. Settlement of any amounts due Buyer will be negotiated as separate items and not as offsets against amounts otherwise due us from Buyer for products sold hereunder.</w:t>
      </w:r>
    </w:p>
    <w:p>
      <w:pPr>
        <w:rPr>
          <w:rFonts w:ascii="Arial Narrow" w:hAnsi="Arial Narrow"/>
        </w:rPr>
      </w:pPr>
      <w:r>
        <w:rPr>
          <w:rFonts w:ascii="Arial Narrow" w:hAnsi="Arial Narrow"/>
        </w:rPr>
        <w:lastRenderedPageBreak/>
        <w:t>(b) Any unpaid account for work done shall constitute a lien on any jigs, fixtures, manufactured parts and raw materials in our possession. In the event any account remains open and unpaid for 90 days, we reserve the right to use the Customer’s jigs and fixtures to make parts therefrom, and to sell or dispose of manufactured parts and raw materials.</w:t>
      </w:r>
    </w:p>
    <w:p>
      <w:pPr>
        <w:rPr>
          <w:rFonts w:ascii="Arial Narrow" w:hAnsi="Arial Narrow"/>
        </w:rPr>
      </w:pPr>
      <w:r>
        <w:rPr>
          <w:rFonts w:ascii="Arial Narrow" w:hAnsi="Arial Narrow"/>
        </w:rPr>
        <w:t>(c) Buyer shall not assign or transfer any rights or obligations arising from this proposal, or monies payable thereunder, without the prior written consent of us, and any such assignment or transfer made without such written consent shall be deemed null and void.</w:t>
      </w:r>
    </w:p>
    <w:p>
      <w:pPr>
        <w:rPr>
          <w:rFonts w:ascii="Arial Narrow" w:hAnsi="Arial Narrow"/>
        </w:rPr>
      </w:pPr>
      <w:r>
        <w:rPr>
          <w:rFonts w:ascii="Arial Narrow" w:hAnsi="Arial Narrow"/>
        </w:rPr>
        <w:t>10. ADDITIONAL PROVISIONS</w:t>
      </w:r>
    </w:p>
    <w:p>
      <w:pPr>
        <w:rPr>
          <w:rFonts w:ascii="Arial Narrow" w:hAnsi="Arial Narrow"/>
        </w:rPr>
      </w:pPr>
      <w:r>
        <w:rPr>
          <w:rFonts w:ascii="Arial Narrow" w:hAnsi="Arial Narrow"/>
        </w:rPr>
        <w:t>(a) Errors—Stenographic and clerical errors are subject to correction.</w:t>
      </w:r>
    </w:p>
    <w:p>
      <w:pPr>
        <w:rPr>
          <w:rFonts w:ascii="Arial Narrow" w:hAnsi="Arial Narrow"/>
        </w:rPr>
      </w:pPr>
      <w:r>
        <w:rPr>
          <w:rFonts w:ascii="Arial Narrow" w:hAnsi="Arial Narrow"/>
        </w:rPr>
        <w:t>(b) These terms and conditions constitute the entire contract between Buyer and us, transcending any oral arrangements or representations which may be inconsistent therewith.</w:t>
      </w:r>
    </w:p>
    <w:p>
      <w:pPr>
        <w:rPr>
          <w:rFonts w:ascii="Arial Narrow" w:hAnsi="Arial Narrow"/>
        </w:rPr>
      </w:pPr>
      <w:r>
        <w:rPr>
          <w:rFonts w:ascii="Arial Narrow" w:hAnsi="Arial Narrow"/>
        </w:rPr>
        <w:t>(c) This quotation is made under and shall be governed by the laws of the State of Wisconsin.</w:t>
      </w:r>
    </w:p>
    <w:p>
      <w:pPr>
        <w:rPr>
          <w:rFonts w:ascii="Arial Narrow" w:hAnsi="Arial Narrow"/>
        </w:rPr>
      </w:pPr>
      <w:r>
        <w:rPr>
          <w:rFonts w:ascii="Arial Narrow" w:hAnsi="Arial Narrow"/>
        </w:rPr>
        <w:t>11. WARRANTY AND LIMITATION OF LIABILITY</w:t>
      </w:r>
    </w:p>
    <w:p>
      <w:pPr>
        <w:rPr>
          <w:rFonts w:ascii="Arial Narrow" w:hAnsi="Arial Narrow"/>
        </w:rPr>
      </w:pPr>
      <w:r>
        <w:rPr>
          <w:rFonts w:ascii="Arial Narrow" w:hAnsi="Arial Narrow"/>
        </w:rPr>
        <w:t>For products supplied without prior approval of a sample by Customer, Seller warrants components manufactured or supplied by it to be free from defects in material and workmanship when shipped from Seller’s facility. If parts shall be proved to Seller’s satisfaction to be defective, such parts shall, at Seller’s sole option, be repaired or replaced. This warranty shall not apply:</w:t>
      </w:r>
    </w:p>
    <w:p>
      <w:pPr>
        <w:rPr>
          <w:rFonts w:ascii="Arial Narrow" w:hAnsi="Arial Narrow"/>
        </w:rPr>
      </w:pPr>
      <w:r>
        <w:rPr>
          <w:rFonts w:ascii="Arial Narrow" w:hAnsi="Arial Narrow"/>
        </w:rPr>
        <w:t>(a) to components supplied by Customer;</w:t>
      </w:r>
    </w:p>
    <w:p>
      <w:pPr>
        <w:rPr>
          <w:rFonts w:ascii="Arial Narrow" w:hAnsi="Arial Narrow"/>
        </w:rPr>
      </w:pPr>
      <w:r>
        <w:rPr>
          <w:rFonts w:ascii="Arial Narrow" w:hAnsi="Arial Narrow"/>
        </w:rPr>
        <w:t>(b) to goods or parts and components therefor which have been subjected to negligence, accident or damage by circumstances beyond the control of Seller and, in particular, to damage incurred as a result of the prolonged or improper storage by the Customer.</w:t>
      </w:r>
    </w:p>
    <w:p>
      <w:pPr>
        <w:rPr>
          <w:rFonts w:ascii="Arial Narrow" w:hAnsi="Arial Narrow"/>
        </w:rPr>
      </w:pPr>
      <w:r>
        <w:rPr>
          <w:rFonts w:ascii="Arial Narrow" w:hAnsi="Arial Narrow"/>
        </w:rPr>
        <w:t>For products supplied after prior approval of a sample by Customer, Seller warrants that all parts supplied will be substantially identical to such sample. The warranty on sampled parts is subject to the same restrictions as that set forth above with respect to non-sample products.</w:t>
      </w:r>
    </w:p>
    <w:p>
      <w:pPr>
        <w:rPr>
          <w:rFonts w:ascii="Arial Narrow" w:hAnsi="Arial Narrow"/>
        </w:rPr>
      </w:pPr>
      <w:r>
        <w:rPr>
          <w:rFonts w:ascii="Arial Narrow" w:hAnsi="Arial Narrow"/>
        </w:rPr>
        <w:t>THE FOREGOING WARRANTIES ARE EXCLUSIVE AND IN LIEU OF ALL OTHER EXPRESS AND IMPLIED WARRANTIES WHATSOEVER, INCLUDING BUT NOT LIMITED TO IMPLIED WARRANTIES OF MERCHANTABILITY AND FITNESS FOR A PARTICULAR PURPOSE. SELLER SHALL NOT BE SUBJECT TO ANY OTHER OBLIGATIONS OR LIABILITIES WHATSOEVER WITH RESPECT TO PARTS MANUFACTURED OR SUPPLIED BY SELLER OR SERVICES RENDERED BY IT. ANYTHING HEREIN TO THE CONTRARY NOTWITHSTANDING, SELLER SHALL NOT BE LIABLE FOR INCIDENTAL AND CONSEQUENTIAL DAMAGES, AND IN SUBSTITUTION FOR ALL REMEDIES WHICH BUYER MAY HAVE UNDER ANY APPLICABLE LAW. BUYER’S SOLE AND EXCLUSIVE REMEDY AGAINST SELLER FOR ANY BREACH OF WARRANTY OR ANY OTHER BREACH RELATING TO GOODS DELIVERED PURSUANT HERETO SHALL BE FOR REPAIR OR REPLACEMENT (AT SELLER’S OPTION) OF THE GOODS OR PARTS EFFECTED BY SUCH BREACH.</w:t>
      </w:r>
    </w:p>
    <w:p>
      <w:pPr>
        <w:pStyle w:val="Heading7"/>
      </w:pPr>
    </w:p>
    <w:p/>
    <w:p>
      <w:pPr>
        <w:pStyle w:val="Heading7"/>
      </w:pPr>
    </w:p>
    <w:p/>
    <w:p>
      <w:pPr>
        <w:pStyle w:val="Heading7"/>
      </w:pPr>
    </w:p>
    <w:p/>
    <w:p>
      <w:pPr>
        <w:pStyle w:val="Heading7"/>
      </w:pPr>
    </w:p>
    <w:p/>
    <w:p>
      <w:pPr>
        <w:pStyle w:val="Heading7"/>
      </w:pPr>
    </w:p>
    <w:p/>
    <w:p>
      <w:pPr>
        <w:pStyle w:val="Heading7"/>
      </w:pPr>
    </w:p>
    <w:p/>
    <w:p>
      <w:pPr>
        <w:pStyle w:val="Heading7"/>
      </w:pPr>
    </w:p>
    <w:p/>
    <w:p>
      <w:pPr>
        <w:pStyle w:val="Subtitle"/>
        <w:rPr>
          <w:rFonts w:ascii="Arial Narrow" w:hAnsi="Arial Narrow"/>
        </w:rPr>
      </w:pPr>
      <w:r>
        <w:rPr>
          <w:rFonts w:ascii="Arial Narrow" w:hAnsi="Arial Narrow"/>
        </w:rPr>
        <w:t>Warranty Statements</w:t>
      </w:r>
      <w:bookmarkEnd w:id="329"/>
    </w:p>
    <w:p>
      <w:pPr>
        <w:keepNext/>
        <w:outlineLvl w:val="1"/>
        <w:rPr>
          <w:rFonts w:ascii="Arial Narrow" w:hAnsi="Arial Narrow"/>
          <w:b/>
        </w:rPr>
      </w:pPr>
      <w:bookmarkStart w:id="330" w:name="_Toc238263750"/>
      <w:r>
        <w:rPr>
          <w:rFonts w:ascii="Arial Narrow" w:hAnsi="Arial Narrow"/>
          <w:b/>
        </w:rPr>
        <w:t>Hardware Warranty Statement</w:t>
      </w:r>
      <w:bookmarkEnd w:id="330"/>
    </w:p>
    <w:p>
      <w:pPr>
        <w:rPr>
          <w:rFonts w:ascii="Arial Narrow" w:hAnsi="Arial Narrow"/>
        </w:rPr>
      </w:pPr>
    </w:p>
    <w:p>
      <w:pPr>
        <w:rPr>
          <w:rFonts w:ascii="Arial Narrow" w:hAnsi="Arial Narrow"/>
        </w:rPr>
      </w:pPr>
      <w:r>
        <w:rPr>
          <w:rFonts w:ascii="Arial Narrow" w:hAnsi="Arial Narrow"/>
        </w:rPr>
        <w:t>Rice Lake Weighing Systems (RLWS) warrants that all RLWS brand equipment and systems properly installed by a Distributor or Original Equipment Manufacturer (OEM) will operate per written specifications as confirmed by the Distributor/OEM and accepted by RLWS. All systems and components are warranted against defects in materials and workmanship for one (1) year, unless otherwise stated.</w:t>
      </w:r>
    </w:p>
    <w:p>
      <w:pPr>
        <w:rPr>
          <w:rFonts w:ascii="Arial Narrow" w:hAnsi="Arial Narrow"/>
        </w:rPr>
      </w:pPr>
    </w:p>
    <w:p>
      <w:pPr>
        <w:ind w:right="1008"/>
        <w:rPr>
          <w:rFonts w:ascii="Arial Narrow" w:hAnsi="Arial Narrow"/>
        </w:rPr>
      </w:pPr>
      <w:r>
        <w:rPr>
          <w:rFonts w:ascii="Arial Narrow" w:hAnsi="Arial Narrow"/>
        </w:rPr>
        <w:t>RLWS warrants that the equipment sold hereunder will conform to the current written specifications authorized by RLWS. RLWS warrants the equipment against faulty workmanship and defective materials. If any equipment fails to conform to these warranties, RLWS will, at its option, repair or replace such goods returned within the warranty period subject to the following conditions:</w:t>
      </w:r>
    </w:p>
    <w:p>
      <w:pPr>
        <w:rPr>
          <w:rFonts w:ascii="Arial Narrow" w:hAnsi="Arial Narrow"/>
        </w:rPr>
      </w:pPr>
    </w:p>
    <w:p>
      <w:pPr>
        <w:tabs>
          <w:tab w:val="left" w:pos="1584"/>
        </w:tabs>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tabs>
          <w:tab w:val="left" w:pos="1584"/>
        </w:tabs>
        <w:rPr>
          <w:rFonts w:ascii="Arial Narrow" w:hAnsi="Arial Narrow"/>
        </w:rPr>
      </w:pPr>
      <w:r>
        <w:rPr>
          <w:rFonts w:ascii="Arial Narrow" w:hAnsi="Arial Narrow"/>
        </w:rPr>
        <w:t>Individual electronic components returned to RLWS for warranty purposes must be packaged to prevent electrostatic discharge (ESD) damage in shipment. Packaging requirements are listed in a publication, "Protecting Your Components From Static Damage in Shipment,” available from RLWS Equipment Return Department.</w:t>
      </w:r>
    </w:p>
    <w:p>
      <w:pPr>
        <w:tabs>
          <w:tab w:val="left" w:pos="1584"/>
        </w:tabs>
        <w:rPr>
          <w:rFonts w:ascii="Arial Narrow" w:hAnsi="Arial Narrow"/>
        </w:rPr>
      </w:pPr>
      <w:r>
        <w:rPr>
          <w:rFonts w:ascii="Arial Narrow" w:hAnsi="Arial Narrow"/>
        </w:rPr>
        <w:t>Examination of such equipment by RLWS confirms that the non-conformity actually exists, and was not caused by accident, misuse, neglect, alteration, improper installation, improper repair, or improper testing. RLWS shall be the sole judge of all alleged non-conformities.</w:t>
      </w:r>
    </w:p>
    <w:p>
      <w:pPr>
        <w:tabs>
          <w:tab w:val="left" w:pos="1584"/>
        </w:tabs>
        <w:rPr>
          <w:rFonts w:ascii="Arial Narrow" w:hAnsi="Arial Narrow"/>
        </w:rPr>
      </w:pPr>
      <w:r>
        <w:rPr>
          <w:rFonts w:ascii="Arial Narrow" w:hAnsi="Arial Narrow"/>
        </w:rPr>
        <w:t>Such equipment has not been modified, altered, or changed by any person other than RLWS or its duly authorized repair agents.</w:t>
      </w:r>
    </w:p>
    <w:p>
      <w:pPr>
        <w:tabs>
          <w:tab w:val="left" w:pos="1584"/>
        </w:tabs>
        <w:rPr>
          <w:rFonts w:ascii="Arial Narrow" w:hAnsi="Arial Narrow"/>
        </w:rPr>
      </w:pPr>
      <w:r>
        <w:rPr>
          <w:rFonts w:ascii="Arial Narrow" w:hAnsi="Arial Narrow"/>
        </w:rPr>
        <w:t>RLWS will have a reasonable time to repair or replace the defective equipment. Buyer is responsible for shipping charges both ways</w:t>
      </w:r>
    </w:p>
    <w:p>
      <w:pPr>
        <w:tabs>
          <w:tab w:val="left" w:pos="1584"/>
        </w:tabs>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ind w:right="1008"/>
        <w:rPr>
          <w:rFonts w:ascii="Arial Narrow" w:hAnsi="Arial Narrow"/>
        </w:rPr>
      </w:pPr>
      <w:r>
        <w:rPr>
          <w:rFonts w:ascii="Arial Narrow" w:hAnsi="Arial Narrow"/>
        </w:rPr>
        <w:t>THESE WARRANTIES EXCLUDE ALL OTHER WARRANTIES, EXPRESSED O</w:t>
      </w:r>
      <w:r>
        <w:rPr>
          <w:rFonts w:ascii="Arial Narrow" w:hAnsi="Arial Narrow"/>
          <w:smallCaps/>
        </w:rPr>
        <w:t xml:space="preserve">R </w:t>
      </w:r>
      <w:r>
        <w:rPr>
          <w:rFonts w:ascii="Arial Narrow" w:hAnsi="Arial Narrow"/>
        </w:rPr>
        <w:t>IMPLIED, INCLUDING WITHOUT LIMITATION WARRANTIES O</w:t>
      </w:r>
      <w:r>
        <w:rPr>
          <w:rFonts w:ascii="Arial Narrow" w:hAnsi="Arial Narrow"/>
          <w:smallCaps/>
        </w:rPr>
        <w:t xml:space="preserve">F </w:t>
      </w:r>
      <w:r>
        <w:rPr>
          <w:rFonts w:ascii="Arial Narrow" w:hAnsi="Arial Narrow"/>
        </w:rPr>
        <w:t>MERCHANTABILITY OR FITNESS FOR A PARTICULAR PURPOSE. NEITHER RLWS NOR DISTRIBUTOR W</w:t>
      </w:r>
      <w:r>
        <w:rPr>
          <w:rFonts w:ascii="Arial Narrow" w:hAnsi="Arial Narrow"/>
          <w:smallCaps/>
        </w:rPr>
        <w:t>ill</w:t>
      </w:r>
      <w:r>
        <w:rPr>
          <w:rFonts w:ascii="Arial Narrow" w:hAnsi="Arial Narrow"/>
        </w:rPr>
        <w:t>,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w:t>
      </w:r>
      <w:r>
        <w:rPr>
          <w:rFonts w:ascii="Arial Narrow" w:hAnsi="Arial Narrow"/>
          <w:smallCaps/>
        </w:rPr>
        <w:t xml:space="preserve">f </w:t>
      </w:r>
      <w:r>
        <w:rPr>
          <w:rFonts w:ascii="Arial Narrow" w:hAnsi="Arial Narrow"/>
        </w:rPr>
        <w:t>SUCH GOODS. IN ACCEPTING THIS WARRANTY, THE BUYER WAIVES ANY AND ALL O</w:t>
      </w:r>
      <w:r>
        <w:rPr>
          <w:rFonts w:ascii="Arial Narrow" w:hAnsi="Arial Narrow"/>
          <w:smallCaps/>
        </w:rPr>
        <w:t xml:space="preserve">ther </w:t>
      </w:r>
      <w:r>
        <w:rPr>
          <w:rFonts w:ascii="Arial Narrow" w:hAnsi="Arial Narrow"/>
        </w:rPr>
        <w:t>CLAIMS TO WARRANTY.</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keepNext/>
        <w:outlineLvl w:val="1"/>
        <w:rPr>
          <w:rFonts w:ascii="Arial Narrow" w:hAnsi="Arial Narrow"/>
          <w:b/>
        </w:rPr>
      </w:pPr>
      <w:bookmarkStart w:id="331" w:name="_Toc238263751"/>
      <w:r>
        <w:rPr>
          <w:rFonts w:ascii="Arial Narrow" w:hAnsi="Arial Narrow"/>
          <w:b/>
        </w:rPr>
        <w:t>Software Warranty Statement</w:t>
      </w:r>
      <w:bookmarkEnd w:id="331"/>
    </w:p>
    <w:p>
      <w:pPr>
        <w:rPr>
          <w:rFonts w:ascii="Arial Narrow" w:hAnsi="Arial Narrow"/>
        </w:rPr>
      </w:pPr>
    </w:p>
    <w:p>
      <w:pPr>
        <w:rPr>
          <w:rFonts w:ascii="Arial Narrow" w:hAnsi="Arial Narrow"/>
        </w:rPr>
      </w:pPr>
      <w:r>
        <w:rPr>
          <w:rFonts w:ascii="Arial Narrow" w:hAnsi="Arial Narrow"/>
        </w:rPr>
        <w:lastRenderedPageBreak/>
        <w:t>Rice Lake Weighing Systems (RLWS) warrants that (a) the software will perform in accordance with the accompanying printed materials for a period of ninety (90) days from the date of receipt. And (b) any hardware accompanying the software will be free from defects in materials and workmanship under normal use and service for a period of one (1) year from the date of receipt.</w:t>
      </w:r>
    </w:p>
    <w:p>
      <w:pPr>
        <w:rPr>
          <w:rFonts w:ascii="Arial Narrow" w:hAnsi="Arial Narrow"/>
        </w:rPr>
      </w:pPr>
    </w:p>
    <w:p>
      <w:pPr>
        <w:rPr>
          <w:rFonts w:ascii="Arial Narrow" w:hAnsi="Arial Narrow"/>
        </w:rPr>
      </w:pPr>
      <w:r>
        <w:rPr>
          <w:rFonts w:ascii="Arial Narrow" w:hAnsi="Arial Narrow"/>
        </w:rPr>
        <w:t>This Limited Warranty is void if failure of the software or hardware has resulted from accident, abuse, misapplication, or incorrect customer specification. Any replacement software will be warranted for the remainder of the original warranty period or thirty (30) days, whichever is longer.</w:t>
      </w:r>
    </w:p>
    <w:p>
      <w:pPr>
        <w:rPr>
          <w:rFonts w:ascii="Arial Narrow" w:hAnsi="Arial Narrow"/>
        </w:rPr>
      </w:pPr>
    </w:p>
    <w:p>
      <w:pPr>
        <w:rPr>
          <w:rFonts w:ascii="Arial Narrow" w:hAnsi="Arial Narrow"/>
        </w:rPr>
      </w:pPr>
      <w:r>
        <w:rPr>
          <w:rFonts w:ascii="Arial Narrow" w:hAnsi="Arial Narrow"/>
        </w:rPr>
        <w:t>If the software fails to conform to these warranties, RLWS will at its option, repair or replace such goods returned within the warrant period subject to the following conditions:</w:t>
      </w:r>
    </w:p>
    <w:p>
      <w:pPr>
        <w:rPr>
          <w:rFonts w:ascii="Arial Narrow" w:hAnsi="Arial Narrow"/>
        </w:rPr>
      </w:pPr>
    </w:p>
    <w:p>
      <w:pPr>
        <w:rPr>
          <w:rFonts w:ascii="Arial Narrow" w:hAnsi="Arial Narrow"/>
        </w:rPr>
      </w:pPr>
      <w:r>
        <w:rPr>
          <w:rFonts w:ascii="Arial Narrow" w:hAnsi="Arial Narrow"/>
        </w:rPr>
        <w:t>Upon discovery by Buyer of such non-conformity, RLWS will be given prompt written notice with a detailed explanation of the alleged deficiencies.</w:t>
      </w:r>
    </w:p>
    <w:p>
      <w:pPr>
        <w:rPr>
          <w:rFonts w:ascii="Arial Narrow" w:hAnsi="Arial Narrow"/>
        </w:rPr>
      </w:pPr>
      <w:r>
        <w:rPr>
          <w:rFonts w:ascii="Arial Narrow" w:hAnsi="Arial Narrow"/>
        </w:rPr>
        <w:t>Examination of software by RLWS confirms that the non-conformity actually exists, and was not caused by accident, misuse, neglect, alteration, improper installation, improper repair, improper testing, or incorrect customer specification. RLWS shall be the sole judge of all alleged non-conformities.</w:t>
      </w:r>
    </w:p>
    <w:p>
      <w:pPr>
        <w:rPr>
          <w:rFonts w:ascii="Arial Narrow" w:hAnsi="Arial Narrow"/>
        </w:rPr>
      </w:pPr>
      <w:r>
        <w:rPr>
          <w:rFonts w:ascii="Arial Narrow" w:hAnsi="Arial Narrow"/>
        </w:rPr>
        <w:t>RLWS will have a reasonable time to repair or replace the software. Buyer is responsible for shipping charges both ways.</w:t>
      </w:r>
    </w:p>
    <w:p>
      <w:pPr>
        <w:rPr>
          <w:rFonts w:ascii="Arial Narrow" w:hAnsi="Arial Narrow"/>
        </w:rPr>
      </w:pPr>
      <w:r>
        <w:rPr>
          <w:rFonts w:ascii="Arial Narrow" w:hAnsi="Arial Narrow"/>
        </w:rPr>
        <w:t>In no event will RLWS be responsible for travel time or on-location repairs, including assembly or disassembly of equipment. Nor will RLWS be liable for the cost of any repairs made by others.</w:t>
      </w:r>
    </w:p>
    <w:p>
      <w:pPr>
        <w:rPr>
          <w:rFonts w:ascii="Arial Narrow" w:hAnsi="Arial Narrow"/>
        </w:rPr>
      </w:pPr>
    </w:p>
    <w:p>
      <w:pPr>
        <w:rPr>
          <w:rFonts w:ascii="Arial Narrow" w:hAnsi="Arial Narrow"/>
        </w:rPr>
      </w:pPr>
      <w:r>
        <w:rPr>
          <w:rFonts w:ascii="Arial Narrow" w:hAnsi="Arial Narrow"/>
        </w:rPr>
        <w:t>THESE WARRANTIES EXCLUDE ALL OTHER WARRANTIES, EXPRESSED OR IMPLIED, INCLUDING WITHOUT LIMITAION WARRANTIES OF MERCHANTABILITY OR FITNESS FOR A PARTICULAR PURPOSE. NEITHER RLWS NOR DISTRIBUTOR WILL, IN ANY EVENT, BE LIABLE FOR INCIDENTAL OR CONSEQUENTIAL DAMAGES.</w:t>
      </w:r>
    </w:p>
    <w:p>
      <w:pPr>
        <w:rPr>
          <w:rFonts w:ascii="Arial Narrow" w:hAnsi="Arial Narrow"/>
        </w:rPr>
      </w:pPr>
    </w:p>
    <w:p>
      <w:pPr>
        <w:rPr>
          <w:rFonts w:ascii="Arial Narrow" w:hAnsi="Arial Narrow"/>
        </w:rPr>
      </w:pPr>
      <w:r>
        <w:rPr>
          <w:rFonts w:ascii="Arial Narrow" w:hAnsi="Arial Narrow"/>
        </w:rPr>
        <w:t>RLWS AND BUYER AGREE THAT RLWS’ SOLE AND EXCLUSIVE LIABILITY HEREUNDER IS LIMITED TO REPAIR OR REPLACEMENT OF SUCH GOODS. IN ACCEPTING THIS WARRANTY, THE BUYER WAIVES ANY AND ALL OTHER CLAIMS TO WARRANT.</w:t>
      </w:r>
    </w:p>
    <w:p>
      <w:pPr>
        <w:rPr>
          <w:rFonts w:ascii="Arial Narrow" w:hAnsi="Arial Narrow"/>
        </w:rPr>
      </w:pPr>
    </w:p>
    <w:p>
      <w:pPr>
        <w:rPr>
          <w:rFonts w:ascii="Arial Narrow" w:hAnsi="Arial Narrow"/>
        </w:rPr>
      </w:pPr>
      <w:r>
        <w:rPr>
          <w:rFonts w:ascii="Arial Narrow" w:hAnsi="Arial Narrow"/>
        </w:rPr>
        <w:t>SHOULD THE SELLER BE OTHER THAN RLWS, THE BUYER AGREES TO LOOK ONLY TO THE SELLER FOR WARRANTY CLAIMS.</w:t>
      </w:r>
    </w:p>
    <w:p>
      <w:pPr>
        <w:rPr>
          <w:rFonts w:ascii="Arial Narrow" w:hAnsi="Arial Narrow"/>
        </w:rPr>
      </w:pPr>
    </w:p>
    <w:p>
      <w:pPr>
        <w:rPr>
          <w:rFonts w:ascii="Arial Narrow" w:hAnsi="Arial Narrow"/>
        </w:rPr>
      </w:pPr>
      <w:r>
        <w:rPr>
          <w:rFonts w:ascii="Arial Narrow" w:hAnsi="Arial Narrow"/>
        </w:rPr>
        <w:t>No terms, conditions, understanding or agreements purporting to modify the terms of this warranty shall have any legal effect unless made in writing and signed by a corporate officer of RLWS and the Buyer.</w:t>
      </w:r>
    </w:p>
    <w:p>
      <w:pPr>
        <w:rPr>
          <w:rFonts w:ascii="Arial Narrow" w:hAnsi="Arial Narrow"/>
        </w:rPr>
      </w:pPr>
      <w:r>
        <w:rPr>
          <w:rFonts w:ascii="Arial Narrow" w:hAnsi="Arial Narrow"/>
        </w:rPr>
        <w:br w:type="page"/>
      </w:r>
    </w:p>
    <w:p>
      <w:pPr>
        <w:keepNext/>
        <w:shd w:val="pct35" w:color="000000" w:fill="FFFFFF"/>
        <w:spacing w:before="240" w:after="60"/>
        <w:outlineLvl w:val="0"/>
        <w:rPr>
          <w:rFonts w:ascii="Arial Narrow" w:hAnsi="Arial Narrow" w:cs="Arial"/>
          <w:b/>
          <w:bCs/>
          <w:color w:val="FFFFFF"/>
          <w:kern w:val="32"/>
          <w:sz w:val="28"/>
          <w:szCs w:val="32"/>
        </w:rPr>
      </w:pPr>
      <w:bookmarkStart w:id="332" w:name="_Toc394372198"/>
      <w:bookmarkStart w:id="333" w:name="_Toc238263752"/>
      <w:bookmarkStart w:id="334" w:name="_Hlk503971968"/>
      <w:r>
        <w:rPr>
          <w:rFonts w:ascii="Arial Narrow" w:hAnsi="Arial Narrow" w:cs="Arial"/>
          <w:b/>
          <w:bCs/>
          <w:color w:val="FFFFFF"/>
          <w:kern w:val="32"/>
          <w:sz w:val="28"/>
          <w:szCs w:val="32"/>
        </w:rPr>
        <w:lastRenderedPageBreak/>
        <w:t>System Acceptance</w:t>
      </w:r>
    </w:p>
    <w:p>
      <w:pPr>
        <w:rPr>
          <w:rFonts w:ascii="Arial Narrow" w:hAnsi="Arial Narrow"/>
          <w:b/>
          <w:bCs/>
        </w:rPr>
      </w:pPr>
      <w:r>
        <w:rPr>
          <w:rFonts w:ascii="Arial Narrow" w:hAnsi="Arial Narrow"/>
        </w:rPr>
        <w:t xml:space="preserve">Please review this detailed specification very carefully.  Note any corrections or additions and fax to my attention.  Be aware that subsequent changes could affect the stipulated price.  If the project specification is acceptable, signatures are required from representatives of both the Rice Lake Weighing System's Distributor and the End User/Customer before we will continue with this project.  </w:t>
      </w:r>
      <w:r>
        <w:rPr>
          <w:rFonts w:ascii="Arial Narrow" w:hAnsi="Arial Narrow"/>
          <w:b/>
          <w:highlight w:val="yellow"/>
        </w:rPr>
        <w:t xml:space="preserve">NOTE: The project/lead time will not be started UNTIL the specification signoff is completed and returned.   </w:t>
      </w:r>
      <w:r>
        <w:rPr>
          <w:rFonts w:ascii="Arial Narrow" w:hAnsi="Arial Narrow"/>
        </w:rPr>
        <w:t xml:space="preserve">Please complete and return the </w:t>
      </w:r>
      <w:r>
        <w:rPr>
          <w:rFonts w:ascii="Arial Narrow" w:hAnsi="Arial Narrow"/>
          <w:b/>
          <w:i/>
        </w:rPr>
        <w:t xml:space="preserve">entire </w:t>
      </w:r>
      <w:r>
        <w:rPr>
          <w:rFonts w:ascii="Arial Narrow" w:hAnsi="Arial Narrow"/>
        </w:rPr>
        <w:t xml:space="preserve">document via Fax: </w:t>
      </w:r>
      <w:r>
        <w:rPr>
          <w:rFonts w:ascii="Arial Narrow" w:hAnsi="Arial Narrow"/>
          <w:b/>
          <w:bCs/>
        </w:rPr>
        <w:t>715-234-6967</w:t>
      </w:r>
    </w:p>
    <w:p>
      <w:pPr>
        <w:pStyle w:val="Heading7"/>
        <w:rPr>
          <w:rFonts w:ascii="Arial Narrow" w:hAnsi="Arial Narrow"/>
          <w:b/>
        </w:rPr>
      </w:pPr>
      <w:r>
        <w:rPr>
          <w:rFonts w:ascii="Arial Narrow" w:hAnsi="Arial Narrow"/>
          <w:b/>
        </w:rPr>
        <w:t>RLWS Sales Engineer Sign Off</w:t>
      </w:r>
    </w:p>
    <w:p>
      <w:pPr>
        <w:rPr>
          <w:rFonts w:ascii="Arial Narrow" w:hAnsi="Arial Narrow"/>
        </w:rPr>
      </w:pPr>
      <w:r>
        <w:rPr>
          <w:rFonts w:ascii="Arial Narrow" w:hAnsi="Arial Narrow"/>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Microsoft Office Signature Line..." style="width:194.75pt;height:64.5pt">
            <v:imagedata r:id="rId19" o:title=""/>
            <o:lock v:ext="edit" ungrouping="t" rotation="t" aspectratio="f" cropping="t" verticies="t" text="t" grouping="t"/>
            <o:signatureline v:ext="edit" id="{AEBF853D-6F7C-4A69-B4E2-2DBA2B6E0D0A}" provid="{00000000-0000-0000-0000-000000000000}" o:suggestedsigner2="Sales Engineer" issignatureline="t"/>
          </v:shape>
        </w:pict>
      </w:r>
    </w:p>
    <w:p>
      <w:pPr>
        <w:keepNext/>
        <w:outlineLvl w:val="1"/>
        <w:rPr>
          <w:rFonts w:ascii="Arial Narrow" w:hAnsi="Arial Narrow"/>
          <w:b/>
        </w:rPr>
      </w:pPr>
      <w:r>
        <w:rPr>
          <w:noProof/>
        </w:rPr>
        <mc:AlternateContent>
          <mc:Choice Requires="wps">
            <w:drawing>
              <wp:anchor distT="0" distB="0" distL="114300" distR="114300" simplePos="0" relativeHeight="251668480" behindDoc="0" locked="0" layoutInCell="1" allowOverlap="1">
                <wp:simplePos x="0" y="0"/>
                <wp:positionH relativeFrom="margin">
                  <wp:align>right</wp:align>
                </wp:positionH>
                <wp:positionV relativeFrom="paragraph">
                  <wp:posOffset>63500</wp:posOffset>
                </wp:positionV>
                <wp:extent cx="6429375" cy="9525"/>
                <wp:effectExtent l="0" t="0" r="28575" b="28575"/>
                <wp:wrapNone/>
                <wp:docPr id="2" name="Straight Connector 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5CDD7B30" id="Straight Connector 2" o:spid="_x0000_s1026" style="position:absolute;flip:y;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5pt" to="961.3pt,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" strokecolor="#4472c4" strokeweight=".5pt">
                <v:stroke joinstyle="miter"/>
                <o:lock v:ext="edit" shapetype="f"/>
                <w10:wrap anchorx="margin"/>
              </v:line>
            </w:pict>
          </mc:Fallback>
        </mc:AlternateContent>
      </w:r>
    </w:p>
    <w:p>
      <w:pPr>
        <w:keepNext/>
        <w:outlineLvl w:val="1"/>
        <w:rPr>
          <w:rFonts w:ascii="Arial Narrow" w:hAnsi="Arial Narrow"/>
          <w:b/>
        </w:rPr>
      </w:pPr>
      <w:r>
        <w:rPr>
          <w:rFonts w:ascii="Arial Narrow" w:hAnsi="Arial Narrow"/>
          <w:b/>
        </w:rPr>
        <w:t>RLWS Distributor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pPr>
        <w:rPr>
          <w:rFonts w:ascii="Arial Narrow" w:hAnsi="Arial Narrow"/>
        </w:rPr>
      </w:pPr>
      <w:r>
        <w:rPr>
          <w:rFonts w:ascii="Arial Narrow" w:hAnsi="Arial Narrow"/>
        </w:rPr>
        <w:pict>
          <v:shape id="_x0000_i1026" type="#_x0000_t75" alt="Microsoft Office Signature Line..." style="width:194.75pt;height:64.5pt">
            <v:imagedata r:id="rId20" o:title=""/>
            <o:lock v:ext="edit" ungrouping="t" rotation="t" aspectratio="f" cropping="t" verticies="t" text="t" grouping="t"/>
            <o:signatureline v:ext="edit" id="{F2AF0D83-95EE-49A4-AC14-98A60F35BF18}" provid="{00000000-0000-0000-0000-000000000000}" o:suggestedsigner2="RLWS Distributor" issignatureline="t"/>
          </v:shape>
        </w:pict>
      </w:r>
    </w:p>
    <w:p>
      <w:pPr>
        <w:pStyle w:val="Heading7"/>
        <w:rPr>
          <w:rFonts w:ascii="Arial Narrow" w:hAnsi="Arial Narrow"/>
          <w:b/>
        </w:rPr>
      </w:pPr>
      <w:r>
        <w:rPr>
          <w:noProof/>
        </w:rPr>
        <mc:AlternateContent>
          <mc:Choice Requires="wps">
            <w:drawing>
              <wp:anchor distT="0" distB="0" distL="114300" distR="114300" simplePos="0" relativeHeight="251669504" behindDoc="0" locked="0" layoutInCell="1" allowOverlap="1">
                <wp:simplePos x="0" y="0"/>
                <wp:positionH relativeFrom="margin">
                  <wp:align>right</wp:align>
                </wp:positionH>
                <wp:positionV relativeFrom="paragraph">
                  <wp:posOffset>57150</wp:posOffset>
                </wp:positionV>
                <wp:extent cx="6429375" cy="9525"/>
                <wp:effectExtent l="0" t="0" r="28575" b="28575"/>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V="1">
                          <a:off x="0" y="0"/>
                          <a:ext cx="6429375" cy="9525"/>
                        </a:xfrm>
                        <a:prstGeom prst="line">
                          <a:avLst/>
                        </a:prstGeom>
                        <a:noFill/>
                        <a:ln w="6350" cap="flat" cmpd="sng" algn="ctr">
                          <a:solidFill>
                            <a:srgbClr val="4472C4"/>
                          </a:solidFill>
                          <a:prstDash val="solid"/>
                          <a:miter lim="800000"/>
                        </a:ln>
                        <a:effectLst/>
                      </wps:spPr>
                      <wps:bodyPr/>
                    </wps:wsp>
                  </a:graphicData>
                </a:graphic>
                <wp14:sizeRelH relativeFrom="page">
                  <wp14:pctWidth>0</wp14:pctWidth>
                </wp14:sizeRelH>
                <wp14:sizeRelV relativeFrom="page">
                  <wp14:pctHeight>0</wp14:pctHeight>
                </wp14:sizeRelV>
              </wp:anchor>
            </w:drawing>
          </mc:Choice>
          <mc:Fallback>
            <w:pict>
              <v:line w14:anchorId="4A12849B" id="Straight Connector 5" o:spid="_x0000_s1026" style="position:absolute;flip:y;z-index:25166950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page;mso-height-relative:page" from="455.05pt,4.5pt" to="961.3pt,5.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" strokecolor="#4472c4" strokeweight=".5pt">
                <v:stroke joinstyle="miter"/>
                <o:lock v:ext="edit" shapetype="f"/>
                <w10:wrap anchorx="margin"/>
              </v:line>
            </w:pict>
          </mc:Fallback>
        </mc:AlternateContent>
      </w:r>
      <w:r>
        <w:rPr>
          <w:rFonts w:ascii="Arial Narrow" w:hAnsi="Arial Narrow"/>
          <w:b/>
        </w:rPr>
        <w:t>End User/Customer Sign Off</w:t>
      </w:r>
    </w:p>
    <w:p>
      <w:pPr>
        <w:rPr>
          <w:rFonts w:ascii="Arial Narrow" w:hAnsi="Arial Narrow"/>
        </w:rPr>
      </w:pPr>
    </w:p>
    <w:p>
      <w:pPr>
        <w:rPr>
          <w:rFonts w:ascii="Arial Narrow" w:hAnsi="Arial Narrow"/>
        </w:rPr>
      </w:pPr>
      <w:r>
        <w:rPr>
          <w:rFonts w:ascii="Arial Narrow" w:hAnsi="Arial Narrow"/>
        </w:rPr>
        <w:t>Company Name: ______________________ Phone: (____)______________</w:t>
      </w:r>
    </w:p>
    <w:p>
      <w:pPr>
        <w:rPr>
          <w:rFonts w:ascii="Arial Narrow" w:hAnsi="Arial Narrow"/>
        </w:rPr>
      </w:pPr>
    </w:p>
    <w:p>
      <w:pPr>
        <w:rPr>
          <w:rFonts w:ascii="Arial Narrow" w:hAnsi="Arial Narrow"/>
        </w:rPr>
      </w:pPr>
      <w:r>
        <w:rPr>
          <w:rFonts w:ascii="Arial Narrow" w:hAnsi="Arial Narrow"/>
        </w:rPr>
        <w:t>Address: ___________________________ Fax:   (____)______________</w:t>
      </w:r>
      <w:r>
        <w:rPr>
          <w:rFonts w:ascii="Arial Narrow" w:hAnsi="Arial Narrow"/>
        </w:rPr>
        <w:br/>
      </w:r>
    </w:p>
    <w:p>
      <w:pPr>
        <w:rPr>
          <w:rFonts w:ascii="Arial Narrow" w:hAnsi="Arial Narrow"/>
        </w:rPr>
      </w:pPr>
      <w:r>
        <w:rPr>
          <w:rFonts w:ascii="Arial Narrow" w:hAnsi="Arial Narrow"/>
        </w:rPr>
        <w:t>City: __________________________________State: ______Zip: ______</w:t>
      </w:r>
    </w:p>
    <w:p>
      <w:pPr>
        <w:rPr>
          <w:rFonts w:ascii="Arial Narrow" w:hAnsi="Arial Narrow"/>
        </w:rPr>
      </w:pPr>
    </w:p>
    <w:p>
      <w:pPr>
        <w:rPr>
          <w:rFonts w:ascii="Arial Narrow" w:hAnsi="Arial Narrow"/>
        </w:rPr>
      </w:pPr>
      <w:r>
        <w:rPr>
          <w:rFonts w:ascii="Arial Narrow" w:hAnsi="Arial Narrow"/>
        </w:rPr>
        <w:t>Name: ______________________Position: __________________________</w:t>
      </w:r>
    </w:p>
    <w:p>
      <w:pPr>
        <w:rPr>
          <w:rFonts w:ascii="Arial Narrow" w:hAnsi="Arial Narrow"/>
        </w:rPr>
      </w:pPr>
    </w:p>
    <w:p>
      <w:r>
        <w:rPr>
          <w:rFonts w:ascii="Arial Narrow" w:hAnsi="Arial Narrow"/>
        </w:rPr>
        <w:pict>
          <v:shape id="_x0000_i1027" type="#_x0000_t75" alt="Microsoft Office Signature Line..." style="width:194.75pt;height:64.5pt">
            <v:imagedata r:id="rId21" o:title=""/>
            <o:lock v:ext="edit" ungrouping="t" rotation="t" aspectratio="f" cropping="t" verticies="t" text="t" grouping="t"/>
            <o:signatureline v:ext="edit" id="{EE4BDDD2-411E-4F1B-8E9A-77DD4C7BE72A}" provid="{00000000-0000-0000-0000-000000000000}" o:suggestedsigner2="End User/Customer" issignatureline="t"/>
          </v:shape>
        </w:pict>
      </w:r>
      <w:bookmarkEnd w:id="332"/>
      <w:bookmarkEnd w:id="333"/>
      <w:bookmarkEnd w:id="334"/>
    </w:p>
    <w:p/>
    <w:sectPr>
      <w:headerReference w:type="default" r:id="rId22"/>
      <w:footerReference w:type="even" r:id="rId23"/>
      <w:footerReference w:type="default" r:id="rId24"/>
      <w:pgSz w:w="12240" w:h="15840" w:code="1"/>
      <w:pgMar w:top="1440" w:right="1080" w:bottom="1440" w:left="1080" w:header="432" w:footer="432" w:gutter="0"/>
      <w:cols w:space="720"/>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
        <w:separator/>
      </w:r>
    </w:p>
    <w:p/>
    <w:p/>
    <w:p/>
  </w:endnote>
  <w:endnote w:type="continuationSeparator" w:id="0">
    <w:p>
      <w:r>
        <w:continuationSeparator/>
      </w:r>
    </w:p>
    <w:p/>
    <w:p/>
    <w:p/>
  </w:endnote>
  <w:endnote w:type="continuationNotice" w:id="1">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2</w:t>
    </w:r>
    <w:r>
      <w:rPr>
        <w:rStyle w:val="PageNumber"/>
      </w:rPr>
      <w:fldChar w:fldCharType="end"/>
    </w:r>
  </w:p>
  <w:p>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pPr>
    <w:r>
      <w:rPr>
        <w:noProof/>
      </w:rPr>
      <w:drawing>
        <wp:anchor distT="0" distB="0" distL="114300" distR="114300" simplePos="0" relativeHeight="251658240" behindDoc="0" locked="0" layoutInCell="1" allowOverlap="1">
          <wp:simplePos x="0" y="0"/>
          <wp:positionH relativeFrom="margin">
            <wp:align>center</wp:align>
          </wp:positionH>
          <wp:positionV relativeFrom="paragraph">
            <wp:posOffset>-609600</wp:posOffset>
          </wp:positionV>
          <wp:extent cx="1961515" cy="685800"/>
          <wp:effectExtent l="0" t="0" r="0" b="0"/>
          <wp:wrapNone/>
          <wp:docPr id="9" name="Picture 9" descr="NewRLWS_co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NewRLWS_colo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61515" cy="68580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jc w:val="center"/>
    </w:pPr>
    <w:r>
      <w:fldChar w:fldCharType="begin"/>
    </w:r>
    <w:r>
      <w:instrText xml:space="preserve"> PAGE   \* MERGEFORMAT </w:instrText>
    </w:r>
    <w:r>
      <w:fldChar w:fldCharType="separate"/>
    </w:r>
    <w:r>
      <w:rPr>
        <w:noProof/>
      </w:rPr>
      <w:t>2</w:t>
    </w:r>
    <w:r>
      <w:fldChar w:fldCharType="end"/>
    </w:r>
  </w:p>
  <w:p>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rPr>
        <w:rFonts w:ascii="Arial Narrow" w:hAnsi="Arial Narrow"/>
        <w:sz w:val="24"/>
      </w:rPr>
    </w:pP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10</w:t>
    </w:r>
    <w:r>
      <w:rPr>
        <w:rFonts w:ascii="Arial Narrow" w:hAnsi="Arial Narrow"/>
        <w:noProof/>
        <w:sz w:val="24"/>
      </w:rPr>
      <w:fldChar w:fldCharType="end"/>
    </w:r>
    <w:r>
      <w:rPr>
        <w:rFonts w:ascii="Arial Narrow" w:hAnsi="Arial Narrow"/>
        <w:noProof/>
        <w:sz w:val="24"/>
      </w:rPr>
      <w:t xml:space="preserve">     Software User Guide</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Footer"/>
      <w:jc w:val="right"/>
      <w:rPr>
        <w:rFonts w:ascii="Arial Narrow" w:hAnsi="Arial Narrow"/>
        <w:sz w:val="24"/>
      </w:rPr>
    </w:pPr>
    <w:r>
      <w:rPr>
        <w:rFonts w:ascii="Arial Narrow" w:hAnsi="Arial Narrow"/>
        <w:sz w:val="24"/>
      </w:rPr>
      <w:t xml:space="preserve">Software User Guide   </w:t>
    </w:r>
    <w:r>
      <w:rPr>
        <w:rFonts w:ascii="Arial Narrow" w:hAnsi="Arial Narrow"/>
        <w:sz w:val="24"/>
      </w:rPr>
      <w:fldChar w:fldCharType="begin"/>
    </w:r>
    <w:r>
      <w:rPr>
        <w:rFonts w:ascii="Arial Narrow" w:hAnsi="Arial Narrow"/>
        <w:sz w:val="24"/>
      </w:rPr>
      <w:instrText xml:space="preserve"> PAGE   \* MERGEFORMAT </w:instrText>
    </w:r>
    <w:r>
      <w:rPr>
        <w:rFonts w:ascii="Arial Narrow" w:hAnsi="Arial Narrow"/>
        <w:sz w:val="24"/>
      </w:rPr>
      <w:fldChar w:fldCharType="separate"/>
    </w:r>
    <w:r>
      <w:rPr>
        <w:rFonts w:ascii="Arial Narrow" w:hAnsi="Arial Narrow"/>
        <w:noProof/>
        <w:sz w:val="24"/>
      </w:rPr>
      <w:t>11</w:t>
    </w:r>
    <w:r>
      <w:rPr>
        <w:rFonts w:ascii="Arial Narrow" w:hAnsi="Arial Narrow"/>
        <w:noProof/>
        <w:sz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
        <w:separator/>
      </w:r>
    </w:p>
    <w:p/>
    <w:p/>
    <w:p/>
  </w:footnote>
  <w:footnote w:type="continuationSeparator" w:id="0">
    <w:p>
      <w:r>
        <w:continuationSeparator/>
      </w:r>
    </w:p>
    <w:p/>
    <w:p/>
    <w:p/>
  </w:footnote>
  <w:footnote w:type="continuationNotice" w:id="1">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pStyle w:val="BodyText"/>
      <w:jc w:val="left"/>
      <w:rPr>
        <w:rFonts w:ascii="Century Gothic" w:hAnsi="Century Gothic" w:cs="Tahoma"/>
        <w:b/>
        <w:sz w:val="24"/>
      </w:rPr>
    </w:pPr>
    <w:r>
      <w:rPr>
        <w:rFonts w:ascii="Century Gothic" w:hAnsi="Century Gothic" w:cs="Tahoma"/>
        <w:b/>
        <w:noProof/>
        <w:sz w:val="24"/>
      </w:rPr>
      <w:drawing>
        <wp:anchor distT="0" distB="0" distL="114300" distR="114300" simplePos="0" relativeHeight="251657216" behindDoc="1" locked="0" layoutInCell="1" allowOverlap="1">
          <wp:simplePos x="0" y="0"/>
          <wp:positionH relativeFrom="column">
            <wp:posOffset>3933825</wp:posOffset>
          </wp:positionH>
          <wp:positionV relativeFrom="paragraph">
            <wp:posOffset>6350</wp:posOffset>
          </wp:positionV>
          <wp:extent cx="2009775" cy="695325"/>
          <wp:effectExtent l="0" t="0" r="0" b="0"/>
          <wp:wrapTight wrapText="bothSides">
            <wp:wrapPolygon edited="0">
              <wp:start x="0" y="0"/>
              <wp:lineTo x="0" y="21304"/>
              <wp:lineTo x="21498" y="21304"/>
              <wp:lineTo x="21498" y="0"/>
              <wp:lineTo x="0" y="0"/>
            </wp:wrapPolygon>
          </wp:wrapTight>
          <wp:docPr id="3" name="Picture 4" descr="NewRLWS_WeighingSystems new tag li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ewRLWS_WeighingSystems new tag lin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9775" cy="69532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Century Gothic" w:hAnsi="Century Gothic" w:cs="Tahoma"/>
        <w:b/>
        <w:sz w:val="24"/>
      </w:rPr>
      <w:t>Customer : Weigh Rite Scale</w:t>
    </w:r>
  </w:p>
  <w:p>
    <w:pPr>
      <w:pStyle w:val="BodyText"/>
      <w:jc w:val="left"/>
      <w:rPr>
        <w:rFonts w:ascii="Century Gothic" w:hAnsi="Century Gothic" w:cs="Tahoma"/>
        <w:b/>
        <w:sz w:val="24"/>
      </w:rPr>
    </w:pPr>
    <w:r>
      <w:rPr>
        <w:rFonts w:ascii="Century Gothic" w:hAnsi="Century Gothic" w:cs="Tahoma"/>
        <w:b/>
        <w:sz w:val="24"/>
      </w:rPr>
      <w:t>Date : 02/23/10</w:t>
    </w:r>
  </w:p>
  <w:p>
    <w:pPr>
      <w:pStyle w:val="BodyText"/>
      <w:jc w:val="left"/>
      <w:rPr>
        <w:rFonts w:ascii="Century Gothic" w:hAnsi="Century Gothic" w:cs="Tahoma"/>
        <w:b/>
        <w:sz w:val="24"/>
      </w:rPr>
    </w:pPr>
    <w:r>
      <w:rPr>
        <w:rFonts w:ascii="Century Gothic" w:hAnsi="Century Gothic" w:cs="Tahoma"/>
        <w:b/>
        <w:sz w:val="24"/>
      </w:rPr>
      <w:t>ELS #: SZ14848 Version 1.00</w:t>
    </w:r>
  </w:p>
  <w:p>
    <w:pPr>
      <w:pStyle w:val="BodyText"/>
      <w:jc w:val="left"/>
      <w:rPr>
        <w:rFonts w:ascii="Century Gothic" w:hAnsi="Century Gothic" w:cs="Tahoma"/>
        <w:b/>
        <w:sz w:val="24"/>
      </w:rPr>
    </w:pPr>
    <w:r>
      <w:rPr>
        <w:rFonts w:ascii="Century Gothic" w:hAnsi="Century Gothic" w:cs="Tahoma"/>
        <w:b/>
        <w:sz w:val="24"/>
      </w:rPr>
      <w:t xml:space="preserve">S.O. # : </w:t>
    </w:r>
  </w:p>
  <w:p>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pPr>
      <w:tabs>
        <w:tab w:val="center" w:pos="4320"/>
        <w:tab w:val="right" w:pos="8640"/>
      </w:tabs>
      <w:jc w:val="right"/>
      <w:rPr>
        <w:rFonts w:ascii="Arial Narrow" w:hAnsi="Arial Narrow"/>
        <w:sz w:val="24"/>
        <w:szCs w:val="32"/>
      </w:rPr>
    </w:pPr>
  </w:p>
  <w:p>
    <w:pPr>
      <w:pStyle w:val="Heade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7007B4"/>
    <w:multiLevelType w:val="hybridMultilevel"/>
    <w:tmpl w:val="5F28F73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EC37EEB"/>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B1705E1"/>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B8448BF"/>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4" w15:restartNumberingAfterBreak="0">
    <w:nsid w:val="25DF0CF3"/>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A34E1A"/>
    <w:multiLevelType w:val="hybridMultilevel"/>
    <w:tmpl w:val="DB8AD1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6FE4E5EA">
      <w:numFmt w:val="bullet"/>
      <w:lvlText w:val="-"/>
      <w:lvlJc w:val="left"/>
      <w:pPr>
        <w:ind w:left="2340" w:hanging="360"/>
      </w:pPr>
      <w:rPr>
        <w:rFonts w:ascii="Arial Narrow" w:eastAsia="Times New Roman" w:hAnsi="Arial Narrow"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A3D2FEC"/>
    <w:multiLevelType w:val="hybridMultilevel"/>
    <w:tmpl w:val="7B6687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65E6137"/>
    <w:multiLevelType w:val="hybridMultilevel"/>
    <w:tmpl w:val="9F5E63E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77E282E"/>
    <w:multiLevelType w:val="hybridMultilevel"/>
    <w:tmpl w:val="C35E729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B957A7C"/>
    <w:multiLevelType w:val="hybridMultilevel"/>
    <w:tmpl w:val="74FC5F5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E22B6"/>
    <w:multiLevelType w:val="hybridMultilevel"/>
    <w:tmpl w:val="E4D2062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D0362C5"/>
    <w:multiLevelType w:val="hybridMultilevel"/>
    <w:tmpl w:val="B0B83638"/>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2" w15:restartNumberingAfterBreak="0">
    <w:nsid w:val="3ECE272E"/>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3" w15:restartNumberingAfterBreak="0">
    <w:nsid w:val="4ED16B6E"/>
    <w:multiLevelType w:val="hybridMultilevel"/>
    <w:tmpl w:val="68608046"/>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509F30F3"/>
    <w:multiLevelType w:val="hybridMultilevel"/>
    <w:tmpl w:val="3228A9C6"/>
    <w:lvl w:ilvl="0" w:tplc="B66C059E">
      <w:start w:val="1"/>
      <w:numFmt w:val="decimal"/>
      <w:lvlText w:val="%1."/>
      <w:lvlJc w:val="left"/>
      <w:pPr>
        <w:tabs>
          <w:tab w:val="num" w:pos="720"/>
        </w:tabs>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985171F"/>
    <w:multiLevelType w:val="hybridMultilevel"/>
    <w:tmpl w:val="32B6B5A0"/>
    <w:lvl w:ilvl="0" w:tplc="899237D4">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A913F3B"/>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7" w15:restartNumberingAfterBreak="0">
    <w:nsid w:val="5CEE5219"/>
    <w:multiLevelType w:val="hybridMultilevel"/>
    <w:tmpl w:val="87FA1650"/>
    <w:lvl w:ilvl="0" w:tplc="0409000F">
      <w:start w:val="1"/>
      <w:numFmt w:val="decimal"/>
      <w:lvlText w:val="%1."/>
      <w:lvlJc w:val="left"/>
      <w:pPr>
        <w:ind w:left="360" w:hanging="360"/>
      </w:pPr>
      <w:rPr>
        <w:rFonts w:cs="Times New Roman"/>
      </w:rPr>
    </w:lvl>
    <w:lvl w:ilvl="1" w:tplc="04090019">
      <w:start w:val="1"/>
      <w:numFmt w:val="lowerLetter"/>
      <w:lvlText w:val="%2."/>
      <w:lvlJc w:val="left"/>
      <w:pPr>
        <w:ind w:left="1080" w:hanging="360"/>
      </w:pPr>
      <w:rPr>
        <w:rFonts w:cs="Times New Roman"/>
      </w:rPr>
    </w:lvl>
    <w:lvl w:ilvl="2" w:tplc="0409001B">
      <w:start w:val="1"/>
      <w:numFmt w:val="lowerRoman"/>
      <w:lvlText w:val="%3."/>
      <w:lvlJc w:val="right"/>
      <w:pPr>
        <w:ind w:left="1800" w:hanging="180"/>
      </w:pPr>
      <w:rPr>
        <w:rFonts w:cs="Times New Roman"/>
      </w:rPr>
    </w:lvl>
    <w:lvl w:ilvl="3" w:tplc="0409000F">
      <w:start w:val="1"/>
      <w:numFmt w:val="decimal"/>
      <w:lvlText w:val="%4."/>
      <w:lvlJc w:val="left"/>
      <w:pPr>
        <w:ind w:left="2520" w:hanging="360"/>
      </w:pPr>
      <w:rPr>
        <w:rFonts w:cs="Times New Roman"/>
      </w:rPr>
    </w:lvl>
    <w:lvl w:ilvl="4" w:tplc="04090019">
      <w:start w:val="1"/>
      <w:numFmt w:val="lowerLetter"/>
      <w:lvlText w:val="%5."/>
      <w:lvlJc w:val="left"/>
      <w:pPr>
        <w:ind w:left="3240" w:hanging="360"/>
      </w:pPr>
      <w:rPr>
        <w:rFonts w:cs="Times New Roman"/>
      </w:rPr>
    </w:lvl>
    <w:lvl w:ilvl="5" w:tplc="0409001B">
      <w:start w:val="1"/>
      <w:numFmt w:val="lowerRoman"/>
      <w:lvlText w:val="%6."/>
      <w:lvlJc w:val="right"/>
      <w:pPr>
        <w:ind w:left="3960" w:hanging="180"/>
      </w:pPr>
      <w:rPr>
        <w:rFonts w:cs="Times New Roman"/>
      </w:rPr>
    </w:lvl>
    <w:lvl w:ilvl="6" w:tplc="0409000F">
      <w:start w:val="1"/>
      <w:numFmt w:val="decimal"/>
      <w:lvlText w:val="%7."/>
      <w:lvlJc w:val="left"/>
      <w:pPr>
        <w:ind w:left="4680" w:hanging="360"/>
      </w:pPr>
      <w:rPr>
        <w:rFonts w:cs="Times New Roman"/>
      </w:rPr>
    </w:lvl>
    <w:lvl w:ilvl="7" w:tplc="04090019">
      <w:start w:val="1"/>
      <w:numFmt w:val="lowerLetter"/>
      <w:lvlText w:val="%8."/>
      <w:lvlJc w:val="left"/>
      <w:pPr>
        <w:ind w:left="5400" w:hanging="360"/>
      </w:pPr>
      <w:rPr>
        <w:rFonts w:cs="Times New Roman"/>
      </w:rPr>
    </w:lvl>
    <w:lvl w:ilvl="8" w:tplc="0409001B">
      <w:start w:val="1"/>
      <w:numFmt w:val="lowerRoman"/>
      <w:lvlText w:val="%9."/>
      <w:lvlJc w:val="right"/>
      <w:pPr>
        <w:ind w:left="6120" w:hanging="180"/>
      </w:pPr>
      <w:rPr>
        <w:rFonts w:cs="Times New Roman"/>
      </w:rPr>
    </w:lvl>
  </w:abstractNum>
  <w:abstractNum w:abstractNumId="18" w15:restartNumberingAfterBreak="0">
    <w:nsid w:val="60393109"/>
    <w:multiLevelType w:val="hybridMultilevel"/>
    <w:tmpl w:val="E9E22318"/>
    <w:lvl w:ilvl="0" w:tplc="04090005">
      <w:start w:val="1"/>
      <w:numFmt w:val="bullet"/>
      <w:lvlText w:val=""/>
      <w:lvlJc w:val="left"/>
      <w:pPr>
        <w:tabs>
          <w:tab w:val="num" w:pos="1800"/>
        </w:tabs>
        <w:ind w:left="1800" w:hanging="360"/>
      </w:pPr>
      <w:rPr>
        <w:rFonts w:ascii="Wingdings" w:hAnsi="Wingdings" w:hint="default"/>
      </w:rPr>
    </w:lvl>
    <w:lvl w:ilvl="1" w:tplc="04090003" w:tentative="1">
      <w:start w:val="1"/>
      <w:numFmt w:val="bullet"/>
      <w:lvlText w:val="o"/>
      <w:lvlJc w:val="left"/>
      <w:pPr>
        <w:tabs>
          <w:tab w:val="num" w:pos="2520"/>
        </w:tabs>
        <w:ind w:left="2520" w:hanging="360"/>
      </w:pPr>
      <w:rPr>
        <w:rFonts w:ascii="Courier New" w:hAnsi="Courier New" w:hint="default"/>
      </w:rPr>
    </w:lvl>
    <w:lvl w:ilvl="2" w:tplc="04090005" w:tentative="1">
      <w:start w:val="1"/>
      <w:numFmt w:val="bullet"/>
      <w:lvlText w:val=""/>
      <w:lvlJc w:val="left"/>
      <w:pPr>
        <w:tabs>
          <w:tab w:val="num" w:pos="3240"/>
        </w:tabs>
        <w:ind w:left="3240" w:hanging="360"/>
      </w:pPr>
      <w:rPr>
        <w:rFonts w:ascii="Wingdings" w:hAnsi="Wingdings" w:hint="default"/>
      </w:rPr>
    </w:lvl>
    <w:lvl w:ilvl="3" w:tplc="04090001" w:tentative="1">
      <w:start w:val="1"/>
      <w:numFmt w:val="bullet"/>
      <w:lvlText w:val=""/>
      <w:lvlJc w:val="left"/>
      <w:pPr>
        <w:tabs>
          <w:tab w:val="num" w:pos="3960"/>
        </w:tabs>
        <w:ind w:left="3960" w:hanging="360"/>
      </w:pPr>
      <w:rPr>
        <w:rFonts w:ascii="Symbol" w:hAnsi="Symbol" w:hint="default"/>
      </w:rPr>
    </w:lvl>
    <w:lvl w:ilvl="4" w:tplc="04090003" w:tentative="1">
      <w:start w:val="1"/>
      <w:numFmt w:val="bullet"/>
      <w:lvlText w:val="o"/>
      <w:lvlJc w:val="left"/>
      <w:pPr>
        <w:tabs>
          <w:tab w:val="num" w:pos="4680"/>
        </w:tabs>
        <w:ind w:left="4680" w:hanging="360"/>
      </w:pPr>
      <w:rPr>
        <w:rFonts w:ascii="Courier New" w:hAnsi="Courier New" w:hint="default"/>
      </w:rPr>
    </w:lvl>
    <w:lvl w:ilvl="5" w:tplc="04090005" w:tentative="1">
      <w:start w:val="1"/>
      <w:numFmt w:val="bullet"/>
      <w:lvlText w:val=""/>
      <w:lvlJc w:val="left"/>
      <w:pPr>
        <w:tabs>
          <w:tab w:val="num" w:pos="5400"/>
        </w:tabs>
        <w:ind w:left="5400" w:hanging="360"/>
      </w:pPr>
      <w:rPr>
        <w:rFonts w:ascii="Wingdings" w:hAnsi="Wingdings" w:hint="default"/>
      </w:rPr>
    </w:lvl>
    <w:lvl w:ilvl="6" w:tplc="04090001" w:tentative="1">
      <w:start w:val="1"/>
      <w:numFmt w:val="bullet"/>
      <w:lvlText w:val=""/>
      <w:lvlJc w:val="left"/>
      <w:pPr>
        <w:tabs>
          <w:tab w:val="num" w:pos="6120"/>
        </w:tabs>
        <w:ind w:left="6120" w:hanging="360"/>
      </w:pPr>
      <w:rPr>
        <w:rFonts w:ascii="Symbol" w:hAnsi="Symbol" w:hint="default"/>
      </w:rPr>
    </w:lvl>
    <w:lvl w:ilvl="7" w:tplc="04090003" w:tentative="1">
      <w:start w:val="1"/>
      <w:numFmt w:val="bullet"/>
      <w:lvlText w:val="o"/>
      <w:lvlJc w:val="left"/>
      <w:pPr>
        <w:tabs>
          <w:tab w:val="num" w:pos="6840"/>
        </w:tabs>
        <w:ind w:left="6840" w:hanging="360"/>
      </w:pPr>
      <w:rPr>
        <w:rFonts w:ascii="Courier New" w:hAnsi="Courier New" w:hint="default"/>
      </w:rPr>
    </w:lvl>
    <w:lvl w:ilvl="8" w:tplc="04090005" w:tentative="1">
      <w:start w:val="1"/>
      <w:numFmt w:val="bullet"/>
      <w:lvlText w:val=""/>
      <w:lvlJc w:val="left"/>
      <w:pPr>
        <w:tabs>
          <w:tab w:val="num" w:pos="7560"/>
        </w:tabs>
        <w:ind w:left="7560" w:hanging="360"/>
      </w:pPr>
      <w:rPr>
        <w:rFonts w:ascii="Wingdings" w:hAnsi="Wingdings" w:hint="default"/>
      </w:rPr>
    </w:lvl>
  </w:abstractNum>
  <w:abstractNum w:abstractNumId="19" w15:restartNumberingAfterBreak="0">
    <w:nsid w:val="687C3CCC"/>
    <w:multiLevelType w:val="hybridMultilevel"/>
    <w:tmpl w:val="2CD2FE2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68A67333"/>
    <w:multiLevelType w:val="hybridMultilevel"/>
    <w:tmpl w:val="E962E928"/>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tabs>
          <w:tab w:val="num" w:pos="1440"/>
        </w:tabs>
        <w:ind w:left="1440" w:hanging="360"/>
      </w:pPr>
      <w:rPr>
        <w:rFonts w:cs="Times New Roman"/>
      </w:rPr>
    </w:lvl>
    <w:lvl w:ilvl="2" w:tplc="0409001B">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1" w15:restartNumberingAfterBreak="0">
    <w:nsid w:val="73000B8A"/>
    <w:multiLevelType w:val="hybridMultilevel"/>
    <w:tmpl w:val="AA8E7784"/>
    <w:lvl w:ilvl="0" w:tplc="B66C059E">
      <w:start w:val="1"/>
      <w:numFmt w:val="decimal"/>
      <w:lvlText w:val="%1."/>
      <w:lvlJc w:val="left"/>
      <w:pPr>
        <w:tabs>
          <w:tab w:val="num" w:pos="720"/>
        </w:tabs>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34F6FC8"/>
    <w:multiLevelType w:val="hybridMultilevel"/>
    <w:tmpl w:val="358A6E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9"/>
  </w:num>
  <w:num w:numId="2">
    <w:abstractNumId w:val="20"/>
  </w:num>
  <w:num w:numId="3">
    <w:abstractNumId w:val="18"/>
  </w:num>
  <w:num w:numId="4">
    <w:abstractNumId w:val="0"/>
  </w:num>
  <w:num w:numId="5">
    <w:abstractNumId w:val="7"/>
  </w:num>
  <w:num w:numId="6">
    <w:abstractNumId w:val="9"/>
  </w:num>
  <w:num w:numId="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
  </w:num>
  <w:num w:numId="10">
    <w:abstractNumId w:val="4"/>
  </w:num>
  <w:num w:numId="11">
    <w:abstractNumId w:val="10"/>
  </w:num>
  <w:num w:numId="1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1"/>
  </w:num>
  <w:num w:numId="16">
    <w:abstractNumId w:val="2"/>
  </w:num>
  <w:num w:numId="17">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num>
  <w:num w:numId="19">
    <w:abstractNumId w:val="6"/>
  </w:num>
  <w:num w:numId="20">
    <w:abstractNumId w:val="5"/>
  </w:num>
  <w:num w:numId="21">
    <w:abstractNumId w:val="1"/>
  </w:num>
  <w:num w:numId="22">
    <w:abstractNumId w:val="22"/>
  </w:num>
  <w:num w:numId="23">
    <w:abstractNumId w:val="16"/>
  </w:num>
  <w:num w:numId="24">
    <w:abstractNumId w:val="15"/>
  </w:num>
  <w:num w:numId="25">
    <w:abstractNumId w:val="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drawingGridHorizontalSpacing w:val="100"/>
  <w:displayHorizontalDrawingGridEvery w:val="2"/>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5:chartTrackingRefBased/>
  <w15:docId w15:val="{A0EC8FE8-E952-45D7-A0B5-204F133C26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9" w:qFormat="1"/>
    <w:lsdException w:name="heading 2" w:locked="1" w:uiPriority="0" w:qFormat="1"/>
    <w:lsdException w:name="heading 3" w:locked="1" w:uiPriority="0" w:qFormat="1"/>
    <w:lsdException w:name="heading 4" w:locked="1" w:uiPriority="9" w:qFormat="1"/>
    <w:lsdException w:name="heading 5" w:locked="1" w:uiPriority="9" w:qFormat="1"/>
    <w:lsdException w:name="heading 6" w:locked="1" w:uiPriority="9"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Company Info"/>
    <w:next w:val="Heading7"/>
    <w:qFormat/>
    <w:rPr>
      <w:sz w:val="22"/>
      <w:szCs w:val="22"/>
    </w:rPr>
  </w:style>
  <w:style w:type="paragraph" w:styleId="Heading1">
    <w:name w:val="heading 1"/>
    <w:basedOn w:val="Normal"/>
    <w:next w:val="Normal"/>
    <w:link w:val="Heading1Char"/>
    <w:uiPriority w:val="9"/>
    <w:qFormat/>
    <w:pPr>
      <w:keepNext/>
      <w:spacing w:before="240" w:after="60"/>
      <w:outlineLvl w:val="0"/>
    </w:pPr>
    <w:rPr>
      <w:b/>
      <w:bCs/>
      <w:kern w:val="32"/>
      <w:sz w:val="32"/>
      <w:szCs w:val="32"/>
    </w:rPr>
  </w:style>
  <w:style w:type="paragraph" w:styleId="Heading2">
    <w:name w:val="heading 2"/>
    <w:aliases w:val="Main Title"/>
    <w:basedOn w:val="BodyText"/>
    <w:next w:val="Normal"/>
    <w:link w:val="Heading2Char"/>
    <w:qFormat/>
    <w:pPr>
      <w:pBdr>
        <w:bottom w:val="single" w:sz="18" w:space="1" w:color="auto"/>
      </w:pBdr>
      <w:jc w:val="right"/>
      <w:outlineLvl w:val="1"/>
    </w:pPr>
    <w:rPr>
      <w:rFonts w:cs="Tahoma"/>
      <w:b/>
      <w:sz w:val="72"/>
      <w:szCs w:val="72"/>
    </w:rPr>
  </w:style>
  <w:style w:type="paragraph" w:styleId="Heading3">
    <w:name w:val="heading 3"/>
    <w:aliases w:val="Software Tite"/>
    <w:basedOn w:val="Normal"/>
    <w:next w:val="Normal"/>
    <w:link w:val="Heading3Char"/>
    <w:qFormat/>
    <w:pPr>
      <w:jc w:val="center"/>
      <w:outlineLvl w:val="2"/>
    </w:pPr>
    <w:rPr>
      <w:rFonts w:ascii="Arial Black" w:hAnsi="Arial Black" w:cs="Tahoma"/>
      <w:sz w:val="72"/>
      <w:szCs w:val="72"/>
    </w:rPr>
  </w:style>
  <w:style w:type="paragraph" w:styleId="Heading4">
    <w:name w:val="heading 4"/>
    <w:basedOn w:val="Normal"/>
    <w:next w:val="Normal"/>
    <w:link w:val="Heading4Char"/>
    <w:uiPriority w:val="9"/>
    <w:qFormat/>
    <w:pPr>
      <w:keepNext/>
      <w:outlineLvl w:val="3"/>
    </w:pPr>
    <w:rPr>
      <w:b/>
      <w:bCs/>
      <w:sz w:val="28"/>
      <w:szCs w:val="28"/>
    </w:rPr>
  </w:style>
  <w:style w:type="paragraph" w:styleId="Heading5">
    <w:name w:val="heading 5"/>
    <w:basedOn w:val="Normal"/>
    <w:next w:val="Normal"/>
    <w:link w:val="Heading5Char"/>
    <w:uiPriority w:val="9"/>
    <w:qFormat/>
    <w:pPr>
      <w:keepNext/>
      <w:jc w:val="center"/>
      <w:outlineLvl w:val="4"/>
    </w:pPr>
    <w:rPr>
      <w:b/>
      <w:bCs/>
      <w:i/>
      <w:iCs/>
      <w:sz w:val="26"/>
      <w:szCs w:val="26"/>
    </w:rPr>
  </w:style>
  <w:style w:type="paragraph" w:styleId="Heading6">
    <w:name w:val="heading 6"/>
    <w:basedOn w:val="Normal"/>
    <w:next w:val="Normal"/>
    <w:link w:val="Heading6Char"/>
    <w:uiPriority w:val="9"/>
    <w:qFormat/>
    <w:pPr>
      <w:keepNext/>
      <w:outlineLvl w:val="5"/>
    </w:pPr>
    <w:rPr>
      <w:b/>
      <w:bCs/>
      <w:szCs w:val="20"/>
    </w:rPr>
  </w:style>
  <w:style w:type="paragraph" w:styleId="Heading7">
    <w:name w:val="heading 7"/>
    <w:basedOn w:val="Normal"/>
    <w:next w:val="Normal"/>
    <w:link w:val="Heading7Char"/>
    <w:unhideWhenUsed/>
    <w:qFormat/>
    <w:locked/>
    <w:pPr>
      <w:spacing w:before="240" w:after="60"/>
      <w:outlineLvl w:val="6"/>
    </w:pPr>
    <w:rPr>
      <w:rFonts w:ascii="Calibri" w:hAnsi="Calibr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
    <w:rPr>
      <w:rFonts w:ascii="Verdana" w:hAnsi="Verdana"/>
      <w:b/>
      <w:bCs/>
      <w:kern w:val="32"/>
      <w:sz w:val="32"/>
      <w:szCs w:val="32"/>
    </w:rPr>
  </w:style>
  <w:style w:type="character" w:customStyle="1" w:styleId="Heading2Char">
    <w:name w:val="Heading 2 Char"/>
    <w:aliases w:val="Main Title Char"/>
    <w:link w:val="Heading2"/>
    <w:locked/>
    <w:rPr>
      <w:rFonts w:ascii="Arial Black" w:hAnsi="Arial Black" w:cs="Tahoma"/>
      <w:b/>
      <w:sz w:val="72"/>
      <w:szCs w:val="72"/>
    </w:rPr>
  </w:style>
  <w:style w:type="character" w:customStyle="1" w:styleId="Heading3Char">
    <w:name w:val="Heading 3 Char"/>
    <w:aliases w:val="Software Tite Char"/>
    <w:link w:val="Heading3"/>
    <w:rPr>
      <w:rFonts w:ascii="Arial Black" w:hAnsi="Arial Black" w:cs="Tahoma"/>
      <w:sz w:val="72"/>
      <w:szCs w:val="72"/>
    </w:rPr>
  </w:style>
  <w:style w:type="character" w:customStyle="1" w:styleId="Heading4Char">
    <w:name w:val="Heading 4 Char"/>
    <w:link w:val="Heading4"/>
    <w:uiPriority w:val="9"/>
    <w:rPr>
      <w:rFonts w:ascii="Verdana" w:hAnsi="Verdana"/>
      <w:b/>
      <w:bCs/>
      <w:sz w:val="28"/>
      <w:szCs w:val="28"/>
    </w:rPr>
  </w:style>
  <w:style w:type="character" w:customStyle="1" w:styleId="Heading5Char">
    <w:name w:val="Heading 5 Char"/>
    <w:link w:val="Heading5"/>
    <w:uiPriority w:val="9"/>
    <w:rPr>
      <w:rFonts w:ascii="Verdana" w:hAnsi="Verdana"/>
      <w:b/>
      <w:bCs/>
      <w:i/>
      <w:iCs/>
      <w:sz w:val="26"/>
      <w:szCs w:val="26"/>
    </w:rPr>
  </w:style>
  <w:style w:type="character" w:customStyle="1" w:styleId="Heading6Char">
    <w:name w:val="Heading 6 Char"/>
    <w:link w:val="Heading6"/>
    <w:uiPriority w:val="9"/>
    <w:rPr>
      <w:rFonts w:ascii="Verdana" w:hAnsi="Verdana"/>
      <w:b/>
      <w:bCs/>
    </w:rPr>
  </w:style>
  <w:style w:type="paragraph" w:styleId="BodyText">
    <w:name w:val="Body Text"/>
    <w:basedOn w:val="Normal"/>
    <w:link w:val="BodyTextChar"/>
    <w:pPr>
      <w:jc w:val="center"/>
    </w:pPr>
    <w:rPr>
      <w:rFonts w:ascii="Arial Black" w:hAnsi="Arial Black"/>
      <w:sz w:val="96"/>
    </w:rPr>
  </w:style>
  <w:style w:type="character" w:customStyle="1" w:styleId="BodyTextChar">
    <w:name w:val="Body Text Char"/>
    <w:link w:val="BodyText"/>
    <w:locked/>
    <w:rPr>
      <w:rFonts w:ascii="Arial Black" w:hAnsi="Arial Black" w:cs="Times New Roman"/>
      <w:sz w:val="24"/>
      <w:szCs w:val="24"/>
    </w:rPr>
  </w:style>
  <w:style w:type="paragraph" w:styleId="NormalWeb">
    <w:name w:val="Normal (Web)"/>
    <w:basedOn w:val="Normal"/>
    <w:uiPriority w:val="99"/>
    <w:pPr>
      <w:spacing w:before="100" w:beforeAutospacing="1" w:after="100" w:afterAutospacing="1"/>
    </w:pPr>
  </w:style>
  <w:style w:type="character" w:styleId="Hyperlink">
    <w:name w:val="Hyperlink"/>
    <w:uiPriority w:val="99"/>
    <w:rPr>
      <w:rFonts w:cs="Times New Roman"/>
      <w:color w:val="0000FF"/>
      <w:u w:val="single"/>
    </w:rPr>
  </w:style>
  <w:style w:type="paragraph" w:styleId="TOC1">
    <w:name w:val="toc 1"/>
    <w:basedOn w:val="Normal"/>
    <w:next w:val="Normal"/>
    <w:autoRedefine/>
    <w:uiPriority w:val="99"/>
    <w:semiHidden/>
    <w:pPr>
      <w:spacing w:before="120"/>
    </w:pPr>
    <w:rPr>
      <w:b/>
      <w:bCs/>
      <w:iCs/>
      <w:szCs w:val="28"/>
    </w:rPr>
  </w:style>
  <w:style w:type="character" w:styleId="FollowedHyperlink">
    <w:name w:val="FollowedHyperlink"/>
    <w:uiPriority w:val="99"/>
    <w:rPr>
      <w:rFonts w:cs="Times New Roman"/>
      <w:color w:val="800080"/>
      <w:u w:val="single"/>
    </w:rPr>
  </w:style>
  <w:style w:type="paragraph" w:styleId="TOC2">
    <w:name w:val="toc 2"/>
    <w:basedOn w:val="Normal"/>
    <w:next w:val="Normal"/>
    <w:autoRedefine/>
    <w:uiPriority w:val="99"/>
    <w:semiHidden/>
    <w:pPr>
      <w:spacing w:before="120"/>
      <w:ind w:left="240"/>
    </w:pPr>
    <w:rPr>
      <w:b/>
      <w:bCs/>
      <w:szCs w:val="26"/>
    </w:rPr>
  </w:style>
  <w:style w:type="paragraph" w:styleId="TOC3">
    <w:name w:val="toc 3"/>
    <w:basedOn w:val="Normal"/>
    <w:next w:val="Normal"/>
    <w:autoRedefine/>
    <w:uiPriority w:val="99"/>
    <w:semiHidden/>
    <w:pPr>
      <w:tabs>
        <w:tab w:val="right" w:leader="dot" w:pos="8630"/>
      </w:tabs>
      <w:ind w:left="480"/>
    </w:pPr>
    <w:rPr>
      <w:rFonts w:ascii="Tahoma" w:hAnsi="Tahoma" w:cs="Tahoma"/>
      <w:noProof/>
      <w:sz w:val="20"/>
      <w:szCs w:val="20"/>
    </w:rPr>
  </w:style>
  <w:style w:type="paragraph" w:styleId="TOC4">
    <w:name w:val="toc 4"/>
    <w:basedOn w:val="Normal"/>
    <w:next w:val="Normal"/>
    <w:autoRedefine/>
    <w:uiPriority w:val="99"/>
    <w:semiHidden/>
    <w:pPr>
      <w:tabs>
        <w:tab w:val="right" w:leader="dot" w:pos="8630"/>
      </w:tabs>
      <w:ind w:left="720"/>
    </w:pPr>
    <w:rPr>
      <w:rFonts w:ascii="Tahoma" w:hAnsi="Tahoma" w:cs="Tahoma"/>
      <w:noProof/>
      <w:sz w:val="20"/>
      <w:szCs w:val="20"/>
    </w:rPr>
  </w:style>
  <w:style w:type="paragraph" w:styleId="TOC5">
    <w:name w:val="toc 5"/>
    <w:basedOn w:val="Normal"/>
    <w:next w:val="Normal"/>
    <w:autoRedefine/>
    <w:uiPriority w:val="99"/>
    <w:semiHidden/>
    <w:pPr>
      <w:ind w:left="960"/>
    </w:pPr>
  </w:style>
  <w:style w:type="paragraph" w:styleId="TOC6">
    <w:name w:val="toc 6"/>
    <w:basedOn w:val="Normal"/>
    <w:next w:val="Normal"/>
    <w:autoRedefine/>
    <w:uiPriority w:val="99"/>
    <w:semiHidden/>
    <w:pPr>
      <w:ind w:left="1200"/>
    </w:pPr>
  </w:style>
  <w:style w:type="paragraph" w:styleId="TOC7">
    <w:name w:val="toc 7"/>
    <w:basedOn w:val="Normal"/>
    <w:next w:val="Normal"/>
    <w:autoRedefine/>
    <w:uiPriority w:val="99"/>
    <w:semiHidden/>
    <w:pPr>
      <w:ind w:left="1440"/>
    </w:pPr>
  </w:style>
  <w:style w:type="paragraph" w:styleId="TOC8">
    <w:name w:val="toc 8"/>
    <w:basedOn w:val="Normal"/>
    <w:next w:val="Normal"/>
    <w:autoRedefine/>
    <w:uiPriority w:val="99"/>
    <w:semiHidden/>
    <w:pPr>
      <w:ind w:left="1680"/>
    </w:pPr>
  </w:style>
  <w:style w:type="paragraph" w:styleId="TOC9">
    <w:name w:val="toc 9"/>
    <w:basedOn w:val="Normal"/>
    <w:next w:val="Normal"/>
    <w:autoRedefine/>
    <w:uiPriority w:val="99"/>
    <w:semiHidden/>
    <w:pPr>
      <w:ind w:left="1920"/>
    </w:p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link w:val="Footer"/>
    <w:uiPriority w:val="99"/>
    <w:rPr>
      <w:sz w:val="24"/>
      <w:szCs w:val="24"/>
    </w:rPr>
  </w:style>
  <w:style w:type="character" w:styleId="PageNumber">
    <w:name w:val="page number"/>
    <w:uiPriority w:val="99"/>
    <w:rPr>
      <w:rFonts w:cs="Times New Roman"/>
    </w:rPr>
  </w:style>
  <w:style w:type="paragraph" w:customStyle="1" w:styleId="TableText">
    <w:name w:val="Table Text"/>
    <w:basedOn w:val="Normal"/>
    <w:pPr>
      <w:spacing w:before="60"/>
    </w:pPr>
    <w:rPr>
      <w:rFonts w:ascii="Arial" w:hAnsi="Arial"/>
      <w:spacing w:val="-5"/>
      <w:sz w:val="16"/>
      <w:szCs w:val="20"/>
    </w:rPr>
  </w:style>
  <w:style w:type="paragraph" w:styleId="TableofAuthorities">
    <w:name w:val="table of authorities"/>
    <w:basedOn w:val="Normal"/>
    <w:uiPriority w:val="99"/>
    <w:semiHidden/>
    <w:pPr>
      <w:tabs>
        <w:tab w:val="right" w:leader="dot" w:pos="7560"/>
      </w:tabs>
      <w:ind w:left="1440" w:hanging="360"/>
    </w:pPr>
    <w:rPr>
      <w:rFonts w:ascii="Arial" w:hAnsi="Arial"/>
      <w:spacing w:val="-5"/>
      <w:sz w:val="20"/>
      <w:szCs w:val="20"/>
    </w:rPr>
  </w:style>
  <w:style w:type="paragraph" w:customStyle="1" w:styleId="TOCBase">
    <w:name w:val="TOC Base"/>
    <w:basedOn w:val="Normal"/>
    <w:uiPriority w:val="99"/>
    <w:pPr>
      <w:tabs>
        <w:tab w:val="right" w:leader="dot" w:pos="6480"/>
      </w:tabs>
      <w:spacing w:after="240" w:line="240" w:lineRule="atLeast"/>
    </w:pPr>
    <w:rPr>
      <w:rFonts w:ascii="Arial" w:hAnsi="Arial"/>
      <w:spacing w:val="-5"/>
      <w:sz w:val="20"/>
      <w:szCs w:val="20"/>
    </w:rPr>
  </w:style>
  <w:style w:type="paragraph" w:customStyle="1" w:styleId="TableHeader">
    <w:name w:val="Table Header"/>
    <w:basedOn w:val="Normal"/>
    <w:pPr>
      <w:spacing w:before="60"/>
      <w:jc w:val="center"/>
    </w:pPr>
    <w:rPr>
      <w:rFonts w:ascii="Arial Black" w:hAnsi="Arial Black"/>
      <w:spacing w:val="-5"/>
      <w:sz w:val="16"/>
      <w:szCs w:val="20"/>
    </w:rPr>
  </w:style>
  <w:style w:type="paragraph" w:styleId="BodyTextIndent">
    <w:name w:val="Body Text Indent"/>
    <w:basedOn w:val="Normal"/>
    <w:link w:val="BodyTextIndentChar"/>
    <w:uiPriority w:val="99"/>
    <w:pPr>
      <w:ind w:left="1080"/>
    </w:pPr>
    <w:rPr>
      <w:b/>
      <w:bCs/>
    </w:rPr>
  </w:style>
  <w:style w:type="character" w:customStyle="1" w:styleId="BodyTextIndentChar">
    <w:name w:val="Body Text Indent Char"/>
    <w:link w:val="BodyTextIndent"/>
    <w:uiPriority w:val="99"/>
    <w:semiHidden/>
    <w:rPr>
      <w:sz w:val="24"/>
      <w:szCs w:val="24"/>
    </w:rPr>
  </w:style>
  <w:style w:type="paragraph" w:styleId="BalloonText">
    <w:name w:val="Balloon Text"/>
    <w:basedOn w:val="Normal"/>
    <w:link w:val="BalloonTextChar"/>
    <w:uiPriority w:val="99"/>
    <w:semiHidden/>
    <w:rPr>
      <w:rFonts w:ascii="Tahoma" w:hAnsi="Tahoma" w:cs="Tahoma"/>
      <w:sz w:val="16"/>
      <w:szCs w:val="16"/>
    </w:rPr>
  </w:style>
  <w:style w:type="character" w:customStyle="1" w:styleId="BalloonTextChar">
    <w:name w:val="Balloon Text Char"/>
    <w:link w:val="BalloonText"/>
    <w:uiPriority w:val="99"/>
    <w:semiHidden/>
    <w:rPr>
      <w:sz w:val="0"/>
      <w:szCs w:val="0"/>
    </w:rPr>
  </w:style>
  <w:style w:type="paragraph" w:styleId="BodyTextIndent3">
    <w:name w:val="Body Text Indent 3"/>
    <w:basedOn w:val="Normal"/>
    <w:link w:val="BodyTextIndent3Char"/>
    <w:uiPriority w:val="99"/>
    <w:pPr>
      <w:ind w:left="900"/>
    </w:pPr>
  </w:style>
  <w:style w:type="character" w:customStyle="1" w:styleId="BodyTextIndent3Char">
    <w:name w:val="Body Text Indent 3 Char"/>
    <w:link w:val="BodyTextIndent3"/>
    <w:uiPriority w:val="99"/>
    <w:semiHidden/>
    <w:rPr>
      <w:sz w:val="16"/>
      <w:szCs w:val="16"/>
    </w:rPr>
  </w:style>
  <w:style w:type="paragraph" w:styleId="BodyText2">
    <w:name w:val="Body Text 2"/>
    <w:basedOn w:val="Normal"/>
    <w:link w:val="BodyText2Char"/>
    <w:uiPriority w:val="99"/>
    <w:rPr>
      <w:b/>
      <w:bCs/>
    </w:rPr>
  </w:style>
  <w:style w:type="character" w:customStyle="1" w:styleId="BodyText2Char">
    <w:name w:val="Body Text 2 Char"/>
    <w:link w:val="BodyText2"/>
    <w:uiPriority w:val="99"/>
    <w:semiHidden/>
    <w:rPr>
      <w:sz w:val="24"/>
      <w:szCs w:val="24"/>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link w:val="Header"/>
    <w:uiPriority w:val="99"/>
    <w:rPr>
      <w:sz w:val="24"/>
      <w:szCs w:val="24"/>
    </w:rPr>
  </w:style>
  <w:style w:type="paragraph" w:styleId="ListParagraph">
    <w:name w:val="List Paragraph"/>
    <w:aliases w:val="1MainFont"/>
    <w:basedOn w:val="Normal"/>
    <w:uiPriority w:val="34"/>
    <w:qFormat/>
    <w:pPr>
      <w:ind w:left="720"/>
    </w:pPr>
  </w:style>
  <w:style w:type="paragraph" w:styleId="Revision">
    <w:name w:val="Revision"/>
    <w:hidden/>
    <w:uiPriority w:val="99"/>
    <w:semiHidden/>
    <w:rPr>
      <w:rFonts w:ascii="Verdana" w:hAnsi="Verdana"/>
      <w:sz w:val="22"/>
      <w:szCs w:val="24"/>
    </w:rPr>
  </w:style>
  <w:style w:type="character" w:styleId="Emphasis">
    <w:name w:val="Emphasis"/>
    <w:aliases w:val="Main Font"/>
    <w:qFormat/>
    <w:locked/>
    <w:rPr>
      <w:rFonts w:ascii="Times New Roman" w:hAnsi="Times New Roman" w:cs="Times New Roman"/>
      <w:sz w:val="22"/>
      <w:szCs w:val="22"/>
    </w:rPr>
  </w:style>
  <w:style w:type="character" w:customStyle="1" w:styleId="Heading7Char">
    <w:name w:val="Heading 7 Char"/>
    <w:link w:val="Heading7"/>
    <w:rPr>
      <w:rFonts w:ascii="Calibri" w:eastAsia="Times New Roman" w:hAnsi="Calibri" w:cs="Times New Roman"/>
      <w:sz w:val="24"/>
      <w:szCs w:val="24"/>
    </w:rPr>
  </w:style>
  <w:style w:type="character" w:styleId="Strong">
    <w:name w:val="Strong"/>
    <w:aliases w:val="Headers,BodyText"/>
    <w:qFormat/>
    <w:locked/>
    <w:rPr>
      <w:rFonts w:ascii="Arial" w:hAnsi="Arial" w:cs="Arial"/>
      <w:b/>
      <w:sz w:val="24"/>
      <w:u w:val="single"/>
    </w:rPr>
  </w:style>
  <w:style w:type="paragraph" w:styleId="Subtitle">
    <w:name w:val="Subtitle"/>
    <w:basedOn w:val="Heading1"/>
    <w:next w:val="Normal"/>
    <w:link w:val="SubtitleChar"/>
    <w:qFormat/>
    <w:locked/>
    <w:pPr>
      <w:shd w:val="pct35" w:color="000000" w:fill="FFFFFF"/>
    </w:pPr>
    <w:rPr>
      <w:rFonts w:ascii="Arial" w:hAnsi="Arial" w:cs="Arial"/>
      <w:color w:val="FFFFFF"/>
      <w:sz w:val="28"/>
    </w:rPr>
  </w:style>
  <w:style w:type="character" w:customStyle="1" w:styleId="SubtitleChar">
    <w:name w:val="Subtitle Char"/>
    <w:link w:val="Subtitle"/>
    <w:rPr>
      <w:rFonts w:ascii="Arial" w:hAnsi="Arial" w:cs="Arial"/>
      <w:b/>
      <w:bCs/>
      <w:color w:val="FFFFFF"/>
      <w:kern w:val="32"/>
      <w:sz w:val="28"/>
      <w:szCs w:val="32"/>
      <w:shd w:val="pct35" w:color="000000" w:fill="FFFFFF"/>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rPr>
  </w:style>
  <w:style w:type="paragraph" w:styleId="NoSpacing">
    <w:name w:val="No Spacing"/>
    <w:aliases w:val="SeqenceFont"/>
    <w:uiPriority w:val="1"/>
    <w:qFormat/>
    <w:rPr>
      <w:sz w:val="22"/>
      <w:szCs w:val="22"/>
    </w:rPr>
  </w:style>
  <w:style w:type="table" w:styleId="TableGrid">
    <w:name w:val="Table Grid"/>
    <w:basedOn w:val="TableNormal"/>
    <w:uiPriority w:val="5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4275523">
      <w:bodyDiv w:val="1"/>
      <w:marLeft w:val="0"/>
      <w:marRight w:val="0"/>
      <w:marTop w:val="0"/>
      <w:marBottom w:val="0"/>
      <w:divBdr>
        <w:top w:val="none" w:sz="0" w:space="0" w:color="auto"/>
        <w:left w:val="none" w:sz="0" w:space="0" w:color="auto"/>
        <w:bottom w:val="none" w:sz="0" w:space="0" w:color="auto"/>
        <w:right w:val="none" w:sz="0" w:space="0" w:color="auto"/>
      </w:divBdr>
    </w:div>
    <w:div w:id="239483592">
      <w:bodyDiv w:val="1"/>
      <w:marLeft w:val="0"/>
      <w:marRight w:val="0"/>
      <w:marTop w:val="0"/>
      <w:marBottom w:val="0"/>
      <w:divBdr>
        <w:top w:val="none" w:sz="0" w:space="0" w:color="auto"/>
        <w:left w:val="none" w:sz="0" w:space="0" w:color="auto"/>
        <w:bottom w:val="none" w:sz="0" w:space="0" w:color="auto"/>
        <w:right w:val="none" w:sz="0" w:space="0" w:color="auto"/>
      </w:divBdr>
    </w:div>
    <w:div w:id="293563126">
      <w:bodyDiv w:val="1"/>
      <w:marLeft w:val="0"/>
      <w:marRight w:val="0"/>
      <w:marTop w:val="0"/>
      <w:marBottom w:val="0"/>
      <w:divBdr>
        <w:top w:val="none" w:sz="0" w:space="0" w:color="auto"/>
        <w:left w:val="none" w:sz="0" w:space="0" w:color="auto"/>
        <w:bottom w:val="none" w:sz="0" w:space="0" w:color="auto"/>
        <w:right w:val="none" w:sz="0" w:space="0" w:color="auto"/>
      </w:divBdr>
    </w:div>
    <w:div w:id="382943104">
      <w:bodyDiv w:val="1"/>
      <w:marLeft w:val="0"/>
      <w:marRight w:val="0"/>
      <w:marTop w:val="0"/>
      <w:marBottom w:val="0"/>
      <w:divBdr>
        <w:top w:val="none" w:sz="0" w:space="0" w:color="auto"/>
        <w:left w:val="none" w:sz="0" w:space="0" w:color="auto"/>
        <w:bottom w:val="none" w:sz="0" w:space="0" w:color="auto"/>
        <w:right w:val="none" w:sz="0" w:space="0" w:color="auto"/>
      </w:divBdr>
    </w:div>
    <w:div w:id="547300416">
      <w:bodyDiv w:val="1"/>
      <w:marLeft w:val="0"/>
      <w:marRight w:val="0"/>
      <w:marTop w:val="0"/>
      <w:marBottom w:val="0"/>
      <w:divBdr>
        <w:top w:val="none" w:sz="0" w:space="0" w:color="auto"/>
        <w:left w:val="none" w:sz="0" w:space="0" w:color="auto"/>
        <w:bottom w:val="none" w:sz="0" w:space="0" w:color="auto"/>
        <w:right w:val="none" w:sz="0" w:space="0" w:color="auto"/>
      </w:divBdr>
    </w:div>
    <w:div w:id="640159049">
      <w:bodyDiv w:val="1"/>
      <w:marLeft w:val="0"/>
      <w:marRight w:val="0"/>
      <w:marTop w:val="0"/>
      <w:marBottom w:val="0"/>
      <w:divBdr>
        <w:top w:val="none" w:sz="0" w:space="0" w:color="auto"/>
        <w:left w:val="none" w:sz="0" w:space="0" w:color="auto"/>
        <w:bottom w:val="none" w:sz="0" w:space="0" w:color="auto"/>
        <w:right w:val="none" w:sz="0" w:space="0" w:color="auto"/>
      </w:divBdr>
    </w:div>
    <w:div w:id="675424437">
      <w:marLeft w:val="0"/>
      <w:marRight w:val="0"/>
      <w:marTop w:val="0"/>
      <w:marBottom w:val="0"/>
      <w:divBdr>
        <w:top w:val="none" w:sz="0" w:space="0" w:color="auto"/>
        <w:left w:val="none" w:sz="0" w:space="0" w:color="auto"/>
        <w:bottom w:val="none" w:sz="0" w:space="0" w:color="auto"/>
        <w:right w:val="none" w:sz="0" w:space="0" w:color="auto"/>
      </w:divBdr>
    </w:div>
    <w:div w:id="675424438">
      <w:marLeft w:val="0"/>
      <w:marRight w:val="0"/>
      <w:marTop w:val="0"/>
      <w:marBottom w:val="0"/>
      <w:divBdr>
        <w:top w:val="none" w:sz="0" w:space="0" w:color="auto"/>
        <w:left w:val="none" w:sz="0" w:space="0" w:color="auto"/>
        <w:bottom w:val="none" w:sz="0" w:space="0" w:color="auto"/>
        <w:right w:val="none" w:sz="0" w:space="0" w:color="auto"/>
      </w:divBdr>
    </w:div>
    <w:div w:id="675424439">
      <w:marLeft w:val="0"/>
      <w:marRight w:val="0"/>
      <w:marTop w:val="0"/>
      <w:marBottom w:val="0"/>
      <w:divBdr>
        <w:top w:val="none" w:sz="0" w:space="0" w:color="auto"/>
        <w:left w:val="none" w:sz="0" w:space="0" w:color="auto"/>
        <w:bottom w:val="none" w:sz="0" w:space="0" w:color="auto"/>
        <w:right w:val="none" w:sz="0" w:space="0" w:color="auto"/>
      </w:divBdr>
    </w:div>
    <w:div w:id="685599129">
      <w:bodyDiv w:val="1"/>
      <w:marLeft w:val="0"/>
      <w:marRight w:val="0"/>
      <w:marTop w:val="0"/>
      <w:marBottom w:val="0"/>
      <w:divBdr>
        <w:top w:val="none" w:sz="0" w:space="0" w:color="auto"/>
        <w:left w:val="none" w:sz="0" w:space="0" w:color="auto"/>
        <w:bottom w:val="none" w:sz="0" w:space="0" w:color="auto"/>
        <w:right w:val="none" w:sz="0" w:space="0" w:color="auto"/>
      </w:divBdr>
    </w:div>
    <w:div w:id="782194240">
      <w:bodyDiv w:val="1"/>
      <w:marLeft w:val="0"/>
      <w:marRight w:val="0"/>
      <w:marTop w:val="0"/>
      <w:marBottom w:val="0"/>
      <w:divBdr>
        <w:top w:val="none" w:sz="0" w:space="0" w:color="auto"/>
        <w:left w:val="none" w:sz="0" w:space="0" w:color="auto"/>
        <w:bottom w:val="none" w:sz="0" w:space="0" w:color="auto"/>
        <w:right w:val="none" w:sz="0" w:space="0" w:color="auto"/>
      </w:divBdr>
    </w:div>
    <w:div w:id="812988821">
      <w:bodyDiv w:val="1"/>
      <w:marLeft w:val="0"/>
      <w:marRight w:val="0"/>
      <w:marTop w:val="0"/>
      <w:marBottom w:val="0"/>
      <w:divBdr>
        <w:top w:val="none" w:sz="0" w:space="0" w:color="auto"/>
        <w:left w:val="none" w:sz="0" w:space="0" w:color="auto"/>
        <w:bottom w:val="none" w:sz="0" w:space="0" w:color="auto"/>
        <w:right w:val="none" w:sz="0" w:space="0" w:color="auto"/>
      </w:divBdr>
    </w:div>
    <w:div w:id="857549591">
      <w:bodyDiv w:val="1"/>
      <w:marLeft w:val="0"/>
      <w:marRight w:val="0"/>
      <w:marTop w:val="0"/>
      <w:marBottom w:val="0"/>
      <w:divBdr>
        <w:top w:val="none" w:sz="0" w:space="0" w:color="auto"/>
        <w:left w:val="none" w:sz="0" w:space="0" w:color="auto"/>
        <w:bottom w:val="none" w:sz="0" w:space="0" w:color="auto"/>
        <w:right w:val="none" w:sz="0" w:space="0" w:color="auto"/>
      </w:divBdr>
    </w:div>
    <w:div w:id="1049261674">
      <w:bodyDiv w:val="1"/>
      <w:marLeft w:val="0"/>
      <w:marRight w:val="0"/>
      <w:marTop w:val="0"/>
      <w:marBottom w:val="0"/>
      <w:divBdr>
        <w:top w:val="none" w:sz="0" w:space="0" w:color="auto"/>
        <w:left w:val="none" w:sz="0" w:space="0" w:color="auto"/>
        <w:bottom w:val="none" w:sz="0" w:space="0" w:color="auto"/>
        <w:right w:val="none" w:sz="0" w:space="0" w:color="auto"/>
      </w:divBdr>
    </w:div>
    <w:div w:id="1192959133">
      <w:bodyDiv w:val="1"/>
      <w:marLeft w:val="0"/>
      <w:marRight w:val="0"/>
      <w:marTop w:val="0"/>
      <w:marBottom w:val="0"/>
      <w:divBdr>
        <w:top w:val="none" w:sz="0" w:space="0" w:color="auto"/>
        <w:left w:val="none" w:sz="0" w:space="0" w:color="auto"/>
        <w:bottom w:val="none" w:sz="0" w:space="0" w:color="auto"/>
        <w:right w:val="none" w:sz="0" w:space="0" w:color="auto"/>
      </w:divBdr>
      <w:divsChild>
        <w:div w:id="662509915">
          <w:marLeft w:val="0"/>
          <w:marRight w:val="0"/>
          <w:marTop w:val="0"/>
          <w:marBottom w:val="0"/>
          <w:divBdr>
            <w:top w:val="none" w:sz="0" w:space="0" w:color="auto"/>
            <w:left w:val="none" w:sz="0" w:space="0" w:color="auto"/>
            <w:bottom w:val="none" w:sz="0" w:space="0" w:color="auto"/>
            <w:right w:val="none" w:sz="0" w:space="0" w:color="auto"/>
          </w:divBdr>
          <w:divsChild>
            <w:div w:id="1667317804">
              <w:marLeft w:val="0"/>
              <w:marRight w:val="0"/>
              <w:marTop w:val="0"/>
              <w:marBottom w:val="0"/>
              <w:divBdr>
                <w:top w:val="none" w:sz="0" w:space="0" w:color="auto"/>
                <w:left w:val="none" w:sz="0" w:space="0" w:color="auto"/>
                <w:bottom w:val="none" w:sz="0" w:space="0" w:color="auto"/>
                <w:right w:val="none" w:sz="0" w:space="0" w:color="auto"/>
              </w:divBdr>
            </w:div>
            <w:div w:id="1744789171">
              <w:marLeft w:val="0"/>
              <w:marRight w:val="0"/>
              <w:marTop w:val="0"/>
              <w:marBottom w:val="0"/>
              <w:divBdr>
                <w:top w:val="none" w:sz="0" w:space="0" w:color="auto"/>
                <w:left w:val="none" w:sz="0" w:space="0" w:color="auto"/>
                <w:bottom w:val="none" w:sz="0" w:space="0" w:color="auto"/>
                <w:right w:val="none" w:sz="0" w:space="0" w:color="auto"/>
              </w:divBdr>
            </w:div>
            <w:div w:id="6556486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235730">
      <w:bodyDiv w:val="1"/>
      <w:marLeft w:val="0"/>
      <w:marRight w:val="0"/>
      <w:marTop w:val="0"/>
      <w:marBottom w:val="0"/>
      <w:divBdr>
        <w:top w:val="none" w:sz="0" w:space="0" w:color="auto"/>
        <w:left w:val="none" w:sz="0" w:space="0" w:color="auto"/>
        <w:bottom w:val="none" w:sz="0" w:space="0" w:color="auto"/>
        <w:right w:val="none" w:sz="0" w:space="0" w:color="auto"/>
      </w:divBdr>
    </w:div>
    <w:div w:id="1457915473">
      <w:bodyDiv w:val="1"/>
      <w:marLeft w:val="0"/>
      <w:marRight w:val="0"/>
      <w:marTop w:val="0"/>
      <w:marBottom w:val="0"/>
      <w:divBdr>
        <w:top w:val="none" w:sz="0" w:space="0" w:color="auto"/>
        <w:left w:val="none" w:sz="0" w:space="0" w:color="auto"/>
        <w:bottom w:val="none" w:sz="0" w:space="0" w:color="auto"/>
        <w:right w:val="none" w:sz="0" w:space="0" w:color="auto"/>
      </w:divBdr>
    </w:div>
    <w:div w:id="1773864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3.xml"/><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numbering" Target="numbering.xml"/><Relationship Id="rId21" Type="http://schemas.openxmlformats.org/officeDocument/2006/relationships/image" Target="media/image11.emf"/><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footer" Target="footer5.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footer" Target="footer4.xml"/><Relationship Id="rId10" Type="http://schemas.openxmlformats.org/officeDocument/2006/relationships/footer" Target="footer1.xml"/><Relationship Id="rId19" Type="http://schemas.openxmlformats.org/officeDocument/2006/relationships/image" Target="media/image9.e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4.png"/><Relationship Id="rId22" Type="http://schemas.openxmlformats.org/officeDocument/2006/relationships/header" Target="header2.xml"/></Relationships>
</file>

<file path=word/_rels/footer2.xml.rels><?xml version="1.0" encoding="UTF-8" standalone="yes"?>
<Relationships xmlns="http://schemas.openxmlformats.org/package/2006/relationships"><Relationship Id="rId1" Type="http://schemas.openxmlformats.org/officeDocument/2006/relationships/image" Target="media/image2.wmf"/></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72EA23-95A5-4684-9562-EEE41C39F1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2727</TotalTime>
  <Pages>18</Pages>
  <Words>5235</Words>
  <Characters>29843</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Prepared for:________________________________</vt:lpstr>
    </vt:vector>
  </TitlesOfParts>
  <Company>Microsoft</Company>
  <LinksUpToDate>false</LinksUpToDate>
  <CharactersWithSpaces>35008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Prepared for:________________________________</dc:title>
  <dc:subject/>
  <dc:creator>Mike Schilling</dc:creator>
  <cp:keywords/>
  <cp:lastModifiedBy>Derek Sweet</cp:lastModifiedBy>
  <cp:revision>28</cp:revision>
  <cp:lastPrinted>2018-04-02T16:49:00Z</cp:lastPrinted>
  <dcterms:created xsi:type="dcterms:W3CDTF">2018-06-25T16:19:00Z</dcterms:created>
  <dcterms:modified xsi:type="dcterms:W3CDTF">2025-11-25T15:31:00Z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-927940713</vt:i4>
  </property>
</Properties>
</file>